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CA984" w14:textId="163340D7" w:rsidR="00453B12" w:rsidRPr="00C11589" w:rsidRDefault="00453B12" w:rsidP="00453B12">
      <w:pPr>
        <w:widowControl w:val="0"/>
        <w:tabs>
          <w:tab w:val="right" w:pos="9639"/>
        </w:tabs>
        <w:spacing w:after="0"/>
        <w:rPr>
          <w:rFonts w:ascii="Arial" w:eastAsia="Times New Roman" w:hAnsi="Arial"/>
          <w:b/>
          <w:bCs/>
          <w:sz w:val="24"/>
          <w:szCs w:val="24"/>
        </w:rPr>
      </w:pPr>
      <w:r w:rsidRPr="46221458">
        <w:rPr>
          <w:rFonts w:ascii="Arial" w:eastAsia="Times New Roman" w:hAnsi="Arial"/>
          <w:b/>
          <w:bCs/>
          <w:sz w:val="24"/>
          <w:szCs w:val="24"/>
        </w:rPr>
        <w:t>3GPP TSG-RAN WG2 Meeting #1</w:t>
      </w:r>
      <w:r w:rsidR="00852293">
        <w:rPr>
          <w:rFonts w:ascii="Arial" w:eastAsia="Times New Roman" w:hAnsi="Arial"/>
          <w:b/>
          <w:bCs/>
          <w:sz w:val="24"/>
          <w:szCs w:val="24"/>
        </w:rPr>
        <w:t>30</w:t>
      </w:r>
      <w:r w:rsidRPr="46221458">
        <w:rPr>
          <w:rFonts w:ascii="Arial" w:eastAsia="Times New Roman" w:hAnsi="Arial"/>
          <w:b/>
          <w:bCs/>
          <w:sz w:val="24"/>
          <w:szCs w:val="24"/>
        </w:rPr>
        <w:t xml:space="preserve">                                    </w:t>
      </w:r>
      <w:r>
        <w:tab/>
      </w:r>
      <w:r w:rsidRPr="46221458">
        <w:rPr>
          <w:rFonts w:ascii="Arial" w:eastAsia="Times New Roman" w:hAnsi="Arial"/>
          <w:b/>
          <w:bCs/>
          <w:sz w:val="24"/>
          <w:szCs w:val="24"/>
        </w:rPr>
        <w:t>R2-2</w:t>
      </w:r>
      <w:r w:rsidR="005C7500">
        <w:rPr>
          <w:rFonts w:ascii="Arial" w:eastAsia="Times New Roman" w:hAnsi="Arial"/>
          <w:b/>
          <w:bCs/>
          <w:sz w:val="24"/>
          <w:szCs w:val="24"/>
        </w:rPr>
        <w:t>50</w:t>
      </w:r>
      <w:r w:rsidR="004D529C">
        <w:rPr>
          <w:rFonts w:ascii="Arial" w:eastAsia="Times New Roman" w:hAnsi="Arial"/>
          <w:b/>
          <w:bCs/>
          <w:sz w:val="24"/>
          <w:szCs w:val="24"/>
        </w:rPr>
        <w:t>4312</w:t>
      </w:r>
    </w:p>
    <w:p w14:paraId="3CF0036C" w14:textId="031E8795" w:rsidR="00453B12" w:rsidRDefault="00852293" w:rsidP="00453B12">
      <w:pPr>
        <w:widowControl w:val="0"/>
        <w:tabs>
          <w:tab w:val="right" w:pos="9639"/>
        </w:tabs>
        <w:spacing w:after="0"/>
        <w:rPr>
          <w:rFonts w:ascii="Arial" w:eastAsia="Times New Roman" w:hAnsi="Arial"/>
          <w:b/>
          <w:bCs/>
          <w:i/>
          <w:sz w:val="24"/>
          <w:szCs w:val="24"/>
        </w:rPr>
      </w:pPr>
      <w:r w:rsidRPr="00852293">
        <w:rPr>
          <w:rFonts w:ascii="Arial" w:eastAsia="Times New Roman" w:hAnsi="Arial"/>
          <w:b/>
          <w:bCs/>
          <w:sz w:val="24"/>
          <w:szCs w:val="24"/>
        </w:rPr>
        <w:t>St. Julians, Malta, 19 - 23 May 2025</w:t>
      </w:r>
      <w:r w:rsidR="00330719" w:rsidRPr="00330719">
        <w:rPr>
          <w:rFonts w:ascii="Arial" w:eastAsia="Times New Roman" w:hAnsi="Arial"/>
          <w:b/>
          <w:bCs/>
          <w:sz w:val="24"/>
          <w:szCs w:val="24"/>
        </w:rPr>
        <w:t xml:space="preserve"> </w:t>
      </w:r>
      <w:r w:rsidR="00222121" w:rsidRPr="00222121">
        <w:rPr>
          <w:rFonts w:ascii="Arial" w:eastAsia="Times New Roman" w:hAnsi="Arial"/>
          <w:b/>
          <w:bCs/>
          <w:sz w:val="24"/>
          <w:szCs w:val="24"/>
        </w:rPr>
        <w:t xml:space="preserve">                                  </w:t>
      </w:r>
      <w:r w:rsidR="00E25DAD" w:rsidRPr="00E25DAD">
        <w:rPr>
          <w:rFonts w:ascii="Arial" w:eastAsia="Times New Roman" w:hAnsi="Arial"/>
          <w:b/>
          <w:bCs/>
          <w:sz w:val="24"/>
          <w:szCs w:val="24"/>
        </w:rPr>
        <w:t xml:space="preserve">               </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5950AA92" w:rsidR="00453B12" w:rsidRPr="006D3016" w:rsidRDefault="00453B12" w:rsidP="51D44DD7">
      <w:pPr>
        <w:tabs>
          <w:tab w:val="left" w:pos="1985"/>
        </w:tabs>
        <w:spacing w:after="120"/>
        <w:rPr>
          <w:rFonts w:ascii="Arial" w:eastAsia="MS Mincho" w:hAnsi="Arial" w:cs="Arial"/>
          <w:b/>
          <w:bCs/>
          <w:sz w:val="24"/>
          <w:szCs w:val="24"/>
        </w:rPr>
      </w:pPr>
      <w:r w:rsidRPr="51D44DD7">
        <w:rPr>
          <w:rFonts w:ascii="Arial" w:eastAsia="MS Mincho" w:hAnsi="Arial" w:cs="Arial"/>
          <w:b/>
          <w:bCs/>
          <w:sz w:val="24"/>
          <w:szCs w:val="24"/>
        </w:rPr>
        <w:t>Agenda item:</w:t>
      </w:r>
      <w:r>
        <w:tab/>
      </w:r>
      <w:r w:rsidR="001F709D" w:rsidRPr="51D44DD7">
        <w:rPr>
          <w:rFonts w:ascii="Arial" w:eastAsia="MS Mincho" w:hAnsi="Arial" w:cs="Arial"/>
          <w:b/>
          <w:bCs/>
          <w:sz w:val="24"/>
          <w:szCs w:val="24"/>
        </w:rPr>
        <w:t>8.8.</w:t>
      </w:r>
      <w:r w:rsidR="764D28A8" w:rsidRPr="51D44DD7">
        <w:rPr>
          <w:rFonts w:ascii="Arial" w:eastAsia="MS Mincho" w:hAnsi="Arial" w:cs="Arial"/>
          <w:b/>
          <w:bCs/>
          <w:sz w:val="24"/>
          <w:szCs w:val="24"/>
        </w:rPr>
        <w:t>2</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6E6C94DD"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EE2404">
        <w:rPr>
          <w:rFonts w:ascii="Arial" w:eastAsia="Times New Roman" w:hAnsi="Arial" w:cs="Arial"/>
          <w:b/>
          <w:bCs/>
          <w:sz w:val="24"/>
        </w:rPr>
        <w:t xml:space="preserve">Discussion on </w:t>
      </w:r>
      <w:r w:rsidR="00BA0ADD">
        <w:rPr>
          <w:rFonts w:ascii="Arial" w:eastAsia="Times New Roman" w:hAnsi="Arial" w:cs="Arial"/>
          <w:b/>
          <w:bCs/>
          <w:sz w:val="24"/>
        </w:rPr>
        <w:t xml:space="preserve">beam hopping with </w:t>
      </w:r>
      <w:r w:rsidR="00E60DEF">
        <w:rPr>
          <w:rFonts w:ascii="Arial" w:eastAsia="Times New Roman" w:hAnsi="Arial" w:cs="Arial"/>
          <w:b/>
          <w:bCs/>
          <w:sz w:val="24"/>
        </w:rPr>
        <w:t>multiple SMTC offsets</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0EF6F15A" w14:textId="776B5196" w:rsidR="00330719" w:rsidRDefault="00330719" w:rsidP="00BC4C81">
      <w:pPr>
        <w:pStyle w:val="B1"/>
        <w:ind w:left="0" w:firstLine="0"/>
      </w:pPr>
      <w:r>
        <w:t>In RAN2#12</w:t>
      </w:r>
      <w:r w:rsidR="00894340">
        <w:t>9</w:t>
      </w:r>
      <w:r w:rsidR="00BE0276">
        <w:t>bis</w:t>
      </w:r>
      <w:r w:rsidR="00894340">
        <w:t xml:space="preserve"> meeting, following agreements were made.</w:t>
      </w:r>
    </w:p>
    <w:p w14:paraId="0ED70D0C" w14:textId="77777777" w:rsidR="00BE0276" w:rsidRDefault="00BE0276" w:rsidP="00BE0276">
      <w:pPr>
        <w:pStyle w:val="Doc-text2"/>
        <w:pBdr>
          <w:top w:val="single" w:sz="4" w:space="1" w:color="auto"/>
          <w:left w:val="single" w:sz="4" w:space="4" w:color="auto"/>
          <w:bottom w:val="single" w:sz="4" w:space="1" w:color="auto"/>
          <w:right w:val="single" w:sz="4" w:space="4" w:color="auto"/>
        </w:pBdr>
      </w:pPr>
      <w:proofErr w:type="gramStart"/>
      <w:r>
        <w:t>Agreements;</w:t>
      </w:r>
      <w:proofErr w:type="gramEnd"/>
    </w:p>
    <w:p w14:paraId="6B1C40DA" w14:textId="77777777" w:rsidR="00BE0276" w:rsidRDefault="00BE0276" w:rsidP="00BE0276">
      <w:pPr>
        <w:pStyle w:val="Doc-text2"/>
        <w:pBdr>
          <w:top w:val="single" w:sz="4" w:space="1" w:color="auto"/>
          <w:left w:val="single" w:sz="4" w:space="4" w:color="auto"/>
          <w:bottom w:val="single" w:sz="4" w:space="1" w:color="auto"/>
          <w:right w:val="single" w:sz="4" w:space="4" w:color="auto"/>
        </w:pBdr>
      </w:pPr>
      <w:r>
        <w:t>1.</w:t>
      </w:r>
      <w:r>
        <w:tab/>
      </w:r>
      <w:r w:rsidRPr="00754A8E">
        <w:t xml:space="preserve">From SSB extension point of view, </w:t>
      </w:r>
      <w:r>
        <w:t xml:space="preserve">RAN2 assumes </w:t>
      </w:r>
      <w:r w:rsidRPr="00754A8E">
        <w:t xml:space="preserve">there is no need to </w:t>
      </w:r>
      <w:r>
        <w:t>introduce new barring bits</w:t>
      </w:r>
    </w:p>
    <w:p w14:paraId="35F0CD94" w14:textId="77777777" w:rsidR="00BE0276" w:rsidRDefault="00BE0276" w:rsidP="00BE0276">
      <w:pPr>
        <w:pStyle w:val="Doc-text2"/>
        <w:pBdr>
          <w:top w:val="single" w:sz="4" w:space="1" w:color="auto"/>
          <w:left w:val="single" w:sz="4" w:space="4" w:color="auto"/>
          <w:bottom w:val="single" w:sz="4" w:space="1" w:color="auto"/>
          <w:right w:val="single" w:sz="4" w:space="4" w:color="auto"/>
        </w:pBdr>
      </w:pPr>
      <w:r>
        <w:t>2.</w:t>
      </w:r>
      <w:r>
        <w:tab/>
        <w:t>We wait for further progress in RAN1 on link level enhancements before further discussing the possible impacts on access barring</w:t>
      </w:r>
    </w:p>
    <w:p w14:paraId="720B6D45" w14:textId="77777777" w:rsidR="00BE0276" w:rsidRDefault="00BE0276" w:rsidP="00BE0276">
      <w:pPr>
        <w:pStyle w:val="Doc-text2"/>
        <w:pBdr>
          <w:top w:val="single" w:sz="4" w:space="1" w:color="auto"/>
          <w:left w:val="single" w:sz="4" w:space="4" w:color="auto"/>
          <w:bottom w:val="single" w:sz="4" w:space="1" w:color="auto"/>
          <w:right w:val="single" w:sz="4" w:space="4" w:color="auto"/>
        </w:pBdr>
      </w:pPr>
      <w:r>
        <w:t>3.</w:t>
      </w:r>
      <w:r>
        <w:tab/>
        <w:t xml:space="preserve">RAN2 considers </w:t>
      </w:r>
      <w:proofErr w:type="gramStart"/>
      <w:r>
        <w:t>to support</w:t>
      </w:r>
      <w:proofErr w:type="gramEnd"/>
      <w:r>
        <w:t xml:space="preserve">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3B6BED59" w14:textId="77777777" w:rsidR="00BE0276" w:rsidRDefault="00BE0276" w:rsidP="00BE0276">
      <w:pPr>
        <w:pStyle w:val="Doc-text2"/>
        <w:pBdr>
          <w:top w:val="single" w:sz="4" w:space="1" w:color="auto"/>
          <w:left w:val="single" w:sz="4" w:space="4" w:color="auto"/>
          <w:bottom w:val="single" w:sz="4" w:space="1" w:color="auto"/>
          <w:right w:val="single" w:sz="4" w:space="4" w:color="auto"/>
        </w:pBdr>
      </w:pPr>
      <w:r>
        <w:t>4.</w:t>
      </w:r>
      <w:r>
        <w:tab/>
        <w:t>We support configuring more than 4 SMTCs per frequency (e.g. 6) for idle/inactive UEs. It will be up to UE implementation to select which of the SMTCs to consider (send this RAN2 decision to RAN4 for checking)</w:t>
      </w:r>
    </w:p>
    <w:p w14:paraId="367D3DC8" w14:textId="77777777" w:rsidR="00BE0276" w:rsidRDefault="00BE0276" w:rsidP="00BE0276">
      <w:pPr>
        <w:pStyle w:val="Doc-text2"/>
        <w:pBdr>
          <w:top w:val="single" w:sz="4" w:space="1" w:color="auto"/>
          <w:left w:val="single" w:sz="4" w:space="4" w:color="auto"/>
          <w:bottom w:val="single" w:sz="4" w:space="1" w:color="auto"/>
          <w:right w:val="single" w:sz="4" w:space="4" w:color="auto"/>
        </w:pBdr>
      </w:pPr>
      <w:r>
        <w:t>5.</w:t>
      </w:r>
      <w:r>
        <w:tab/>
        <w:t xml:space="preserve">Network can </w:t>
      </w:r>
      <w:proofErr w:type="gramStart"/>
      <w:r>
        <w:t>provide assistance</w:t>
      </w:r>
      <w:proofErr w:type="gramEnd"/>
      <w:r>
        <w:t xml:space="preserv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p w14:paraId="7EA7FF8D" w14:textId="77777777" w:rsidR="00894340" w:rsidRDefault="00894340" w:rsidP="00BC4C81">
      <w:pPr>
        <w:pStyle w:val="B1"/>
        <w:ind w:left="0" w:firstLine="0"/>
      </w:pPr>
    </w:p>
    <w:p w14:paraId="52317F18" w14:textId="4EBBDAB7" w:rsidR="007064FB" w:rsidRDefault="00203086" w:rsidP="00BC4C81">
      <w:pPr>
        <w:pStyle w:val="B1"/>
        <w:ind w:left="0" w:firstLine="0"/>
      </w:pPr>
      <w:r>
        <w:t>In</w:t>
      </w:r>
      <w:r w:rsidR="00661AB9" w:rsidRPr="3FCBD0A6">
        <w:t xml:space="preserve"> this document, we </w:t>
      </w:r>
      <w:r w:rsidR="00AB642F">
        <w:t xml:space="preserve">further </w:t>
      </w:r>
      <w:r w:rsidR="008B4BE7">
        <w:t>discuss the RAN2 aspects of the default</w:t>
      </w:r>
      <w:r w:rsidR="0019748F">
        <w:t xml:space="preserve"> SSB periodicity that is larger than 20ms</w:t>
      </w:r>
      <w:r w:rsidR="00416329">
        <w:t xml:space="preserve"> and multiple SMTCs offsets beyond 4</w:t>
      </w:r>
      <w:r w:rsidR="00BD1CDB" w:rsidRPr="3FCBD0A6">
        <w:t>.</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7E7007AF" w14:textId="0ED57452" w:rsidR="006A10A9" w:rsidRDefault="006D2C4F" w:rsidP="006A10A9">
      <w:r>
        <w:t>Currently the SSB extension periodicity of 160ms is already supported as specified in TS 38.331.</w:t>
      </w:r>
      <w:r w:rsidR="007F0D6F">
        <w:t xml:space="preserve"> However, it is to note that for initial access, the UE would not be aware of such extension from a cell and by default the assumption for UE is that the SSB periodicity is 20ms.</w:t>
      </w:r>
      <w:r w:rsidR="006A10A9" w:rsidRPr="006A10A9">
        <w:t xml:space="preserve"> </w:t>
      </w:r>
      <w:r w:rsidR="006A10A9">
        <w:t>This also impacts the MIB periodicity and default SIB1 repetition periodicity.</w:t>
      </w:r>
      <w:r w:rsidR="00E764B9">
        <w:t xml:space="preserve"> Following is specified in TS 38.</w:t>
      </w:r>
      <w:r w:rsidR="000347E9">
        <w:t>213.</w:t>
      </w:r>
    </w:p>
    <w:p w14:paraId="46B5A53A" w14:textId="229115D7" w:rsidR="000347E9" w:rsidRPr="000347E9" w:rsidRDefault="000347E9" w:rsidP="000347E9">
      <w:pPr>
        <w:pStyle w:val="ListParagraph"/>
        <w:numPr>
          <w:ilvl w:val="0"/>
          <w:numId w:val="31"/>
        </w:numPr>
      </w:pPr>
      <w:r w:rsidRPr="000347E9">
        <w:t xml:space="preserve">For initial cell selection, a UE may assume that half frames with SS/PBCH blocks occur with a periodicity of 2 frames. </w:t>
      </w:r>
    </w:p>
    <w:p w14:paraId="3B41092B" w14:textId="5FB8997D" w:rsidR="00BD224A" w:rsidRPr="00076018" w:rsidRDefault="007F0D6F" w:rsidP="00317ABF">
      <w:pPr>
        <w:rPr>
          <w:b/>
          <w:bCs/>
          <w:u w:val="single"/>
        </w:rPr>
      </w:pPr>
      <w:r>
        <w:t xml:space="preserve">This would mean by default </w:t>
      </w:r>
      <w:r w:rsidR="004C2ABD">
        <w:t xml:space="preserve">the </w:t>
      </w:r>
      <w:r>
        <w:t>UE would be searching the SSB with the assumption of 20ms SSB periodicity and it can impact UE’s action for cell search is the SSB is not detected in the next 20ms.</w:t>
      </w:r>
      <w:r w:rsidR="008F1189">
        <w:t xml:space="preserve"> </w:t>
      </w:r>
    </w:p>
    <w:p w14:paraId="51B50469" w14:textId="03165903" w:rsidR="00872E71" w:rsidRDefault="00BD224A" w:rsidP="00872E71">
      <w:r>
        <w:t>Even though the UE can access a cell that is operating with default SSB periodicity of 160ms,</w:t>
      </w:r>
      <w:r w:rsidR="00F35E9E">
        <w:t xml:space="preserve"> the UE</w:t>
      </w:r>
      <w:r w:rsidR="00041ADC">
        <w:t xml:space="preserve"> might be unnecessarily performing frequency search or even trying to measure the </w:t>
      </w:r>
      <w:proofErr w:type="spellStart"/>
      <w:r w:rsidR="00041ADC">
        <w:t>neighbor</w:t>
      </w:r>
      <w:proofErr w:type="spellEnd"/>
      <w:r w:rsidR="00041ADC">
        <w:t xml:space="preserve"> cell at wrong</w:t>
      </w:r>
      <w:r w:rsidR="00A82B98">
        <w:t xml:space="preserve"> occasions. To avoid this, a cell </w:t>
      </w:r>
      <w:r w:rsidR="004C2ABD">
        <w:t>should</w:t>
      </w:r>
      <w:r w:rsidR="00A82B98">
        <w:t xml:space="preserve"> indicate </w:t>
      </w:r>
      <w:r w:rsidR="00297B37">
        <w:t>the default SSB periodicity in SIB1.</w:t>
      </w:r>
      <w:r w:rsidR="00F35E9E">
        <w:t xml:space="preserve"> This helps UE to </w:t>
      </w:r>
      <w:r w:rsidR="0095763C">
        <w:t>optimize the measurements and SSB detection.</w:t>
      </w:r>
      <w:r w:rsidR="00297B37">
        <w:t xml:space="preserve"> </w:t>
      </w:r>
      <w:r w:rsidR="00872E71">
        <w:t xml:space="preserve">In addition, information of </w:t>
      </w:r>
      <w:proofErr w:type="spellStart"/>
      <w:r w:rsidR="00872E71">
        <w:t>neighbor</w:t>
      </w:r>
      <w:proofErr w:type="spellEnd"/>
      <w:r w:rsidR="00872E71">
        <w:t xml:space="preserve"> cells on the periodicity of larger than 20ms </w:t>
      </w:r>
      <w:r w:rsidR="00B56795">
        <w:t>may</w:t>
      </w:r>
      <w:r w:rsidR="00872E71">
        <w:t xml:space="preserve"> also be considered to assist UE in </w:t>
      </w:r>
      <w:proofErr w:type="spellStart"/>
      <w:r w:rsidR="00872E71">
        <w:t>neighbor</w:t>
      </w:r>
      <w:proofErr w:type="spellEnd"/>
      <w:r w:rsidR="00872E71">
        <w:t xml:space="preserve"> cell measurements</w:t>
      </w:r>
      <w:r w:rsidR="00B56795">
        <w:t>, however, this can be implicit from the</w:t>
      </w:r>
      <w:r w:rsidR="00DB74F5">
        <w:t xml:space="preserve"> SMTC periodicity configured for the </w:t>
      </w:r>
      <w:proofErr w:type="spellStart"/>
      <w:r w:rsidR="00DB74F5">
        <w:t>neighbor</w:t>
      </w:r>
      <w:proofErr w:type="spellEnd"/>
      <w:r w:rsidR="00DB74F5">
        <w:t xml:space="preserve"> cell measurements.</w:t>
      </w:r>
    </w:p>
    <w:p w14:paraId="332A8E10" w14:textId="747A0D6C" w:rsidR="00054918" w:rsidRDefault="00054918" w:rsidP="007F0D6F">
      <w:r>
        <w:lastRenderedPageBreak/>
        <w:t>Currently, network can indicate SSB periodicity</w:t>
      </w:r>
      <w:r w:rsidR="002F6580">
        <w:t xml:space="preserve"> in SIB1. Th</w:t>
      </w:r>
      <w:r w:rsidR="006545A1">
        <w:t xml:space="preserve">is </w:t>
      </w:r>
      <w:r w:rsidR="00D25396">
        <w:t>would be sufficient</w:t>
      </w:r>
      <w:r w:rsidR="00DD1595">
        <w:t xml:space="preserve"> for the extended SSB periodicity.</w:t>
      </w:r>
    </w:p>
    <w:p w14:paraId="27F7B6C8" w14:textId="77777777" w:rsidR="007A3734" w:rsidRDefault="007A3734" w:rsidP="00872E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0" w:name="_Toc60777381"/>
      <w:bookmarkStart w:id="1" w:name="_Toc185577989"/>
    </w:p>
    <w:p w14:paraId="6B3D0722" w14:textId="7A5B9F35" w:rsidR="00872E71" w:rsidRPr="00872E71" w:rsidRDefault="00872E71" w:rsidP="00872E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72E71">
        <w:rPr>
          <w:rFonts w:ascii="Arial" w:eastAsia="Times New Roman" w:hAnsi="Arial"/>
          <w:sz w:val="24"/>
          <w:lang w:eastAsia="zh-CN"/>
        </w:rPr>
        <w:t>–</w:t>
      </w:r>
      <w:r w:rsidRPr="00872E71">
        <w:rPr>
          <w:rFonts w:ascii="Arial" w:eastAsia="Times New Roman" w:hAnsi="Arial"/>
          <w:sz w:val="24"/>
          <w:lang w:eastAsia="zh-CN"/>
        </w:rPr>
        <w:tab/>
      </w:r>
      <w:proofErr w:type="spellStart"/>
      <w:r w:rsidRPr="00872E71">
        <w:rPr>
          <w:rFonts w:ascii="Arial" w:eastAsia="Times New Roman" w:hAnsi="Arial"/>
          <w:i/>
          <w:sz w:val="24"/>
          <w:lang w:eastAsia="zh-CN"/>
        </w:rPr>
        <w:t>ServingCellConfigCommonSIB</w:t>
      </w:r>
      <w:bookmarkEnd w:id="0"/>
      <w:bookmarkEnd w:id="1"/>
      <w:proofErr w:type="spellEnd"/>
    </w:p>
    <w:p w14:paraId="1F478A61" w14:textId="77777777" w:rsidR="00872E71" w:rsidRPr="00872E71" w:rsidRDefault="00872E71" w:rsidP="00872E71">
      <w:pPr>
        <w:overflowPunct w:val="0"/>
        <w:autoSpaceDE w:val="0"/>
        <w:autoSpaceDN w:val="0"/>
        <w:adjustRightInd w:val="0"/>
        <w:textAlignment w:val="baseline"/>
        <w:rPr>
          <w:rFonts w:eastAsia="Times New Roman"/>
          <w:lang w:eastAsia="zh-CN"/>
        </w:rPr>
      </w:pPr>
      <w:r w:rsidRPr="00872E71">
        <w:rPr>
          <w:rFonts w:eastAsia="Times New Roman"/>
          <w:lang w:eastAsia="zh-CN"/>
        </w:rPr>
        <w:t xml:space="preserve">The IE </w:t>
      </w:r>
      <w:proofErr w:type="spellStart"/>
      <w:r w:rsidRPr="00872E71">
        <w:rPr>
          <w:rFonts w:eastAsia="Times New Roman"/>
          <w:i/>
          <w:lang w:eastAsia="zh-CN"/>
        </w:rPr>
        <w:t>ServingCellConfigCommonSIB</w:t>
      </w:r>
      <w:proofErr w:type="spellEnd"/>
      <w:r w:rsidRPr="00872E71">
        <w:rPr>
          <w:rFonts w:eastAsia="Times New Roman"/>
          <w:i/>
          <w:lang w:eastAsia="zh-CN"/>
        </w:rPr>
        <w:t xml:space="preserve"> </w:t>
      </w:r>
      <w:r w:rsidRPr="00872E71">
        <w:rPr>
          <w:rFonts w:eastAsia="Times New Roman"/>
          <w:lang w:eastAsia="zh-CN"/>
        </w:rPr>
        <w:t>is used to configure cell specific parameters of a UE's serving cell in SIB1.</w:t>
      </w:r>
    </w:p>
    <w:p w14:paraId="16947BCA" w14:textId="77777777" w:rsidR="00872E71" w:rsidRPr="00872E71" w:rsidRDefault="00872E71" w:rsidP="00872E71">
      <w:pPr>
        <w:keepNext/>
        <w:keepLines/>
        <w:overflowPunct w:val="0"/>
        <w:autoSpaceDE w:val="0"/>
        <w:autoSpaceDN w:val="0"/>
        <w:adjustRightInd w:val="0"/>
        <w:spacing w:before="60"/>
        <w:jc w:val="center"/>
        <w:textAlignment w:val="baseline"/>
        <w:rPr>
          <w:rFonts w:ascii="Arial" w:eastAsia="Times New Roman" w:hAnsi="Arial"/>
          <w:b/>
          <w:lang w:eastAsia="zh-CN"/>
        </w:rPr>
      </w:pPr>
      <w:proofErr w:type="spellStart"/>
      <w:r w:rsidRPr="00872E71">
        <w:rPr>
          <w:rFonts w:ascii="Arial" w:eastAsia="Times New Roman" w:hAnsi="Arial"/>
          <w:b/>
          <w:bCs/>
          <w:i/>
          <w:iCs/>
          <w:lang w:eastAsia="zh-CN"/>
        </w:rPr>
        <w:t>ServingCellConfigCommonSIB</w:t>
      </w:r>
      <w:proofErr w:type="spellEnd"/>
      <w:r w:rsidRPr="00872E71">
        <w:rPr>
          <w:rFonts w:ascii="Arial" w:eastAsia="Times New Roman" w:hAnsi="Arial"/>
          <w:b/>
          <w:bCs/>
          <w:i/>
          <w:iCs/>
          <w:lang w:eastAsia="zh-CN"/>
        </w:rPr>
        <w:t xml:space="preserve"> </w:t>
      </w:r>
      <w:r w:rsidRPr="00872E71">
        <w:rPr>
          <w:rFonts w:ascii="Arial" w:eastAsia="Times New Roman" w:hAnsi="Arial"/>
          <w:b/>
          <w:lang w:eastAsia="zh-CN"/>
        </w:rPr>
        <w:t>information element</w:t>
      </w:r>
    </w:p>
    <w:p w14:paraId="595DB1F9"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2E71">
        <w:rPr>
          <w:rFonts w:ascii="Courier New" w:eastAsia="Times New Roman" w:hAnsi="Courier New"/>
          <w:noProof/>
          <w:color w:val="808080"/>
          <w:sz w:val="16"/>
          <w:lang w:eastAsia="en-GB"/>
        </w:rPr>
        <w:t>-- ASN1START</w:t>
      </w:r>
    </w:p>
    <w:p w14:paraId="7A818322"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2E71">
        <w:rPr>
          <w:rFonts w:ascii="Courier New" w:eastAsia="Times New Roman" w:hAnsi="Courier New"/>
          <w:noProof/>
          <w:color w:val="808080"/>
          <w:sz w:val="16"/>
          <w:lang w:eastAsia="en-GB"/>
        </w:rPr>
        <w:t>-- TAG-SERVINGCELLCONFIGCOMMONSIB-START</w:t>
      </w:r>
    </w:p>
    <w:p w14:paraId="55909BD9"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B7AE46"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2E71">
        <w:rPr>
          <w:rFonts w:ascii="Courier New" w:eastAsia="Times New Roman" w:hAnsi="Courier New"/>
          <w:noProof/>
          <w:sz w:val="16"/>
          <w:lang w:eastAsia="en-GB"/>
        </w:rPr>
        <w:t xml:space="preserve">ServingCellConfigCommonSIB ::=      </w:t>
      </w:r>
      <w:r w:rsidRPr="00872E71">
        <w:rPr>
          <w:rFonts w:ascii="Courier New" w:eastAsia="Times New Roman" w:hAnsi="Courier New"/>
          <w:noProof/>
          <w:color w:val="993366"/>
          <w:sz w:val="16"/>
          <w:lang w:eastAsia="en-GB"/>
        </w:rPr>
        <w:t>SEQUENCE</w:t>
      </w:r>
      <w:r w:rsidRPr="00872E71">
        <w:rPr>
          <w:rFonts w:ascii="Courier New" w:eastAsia="Times New Roman" w:hAnsi="Courier New"/>
          <w:noProof/>
          <w:sz w:val="16"/>
          <w:lang w:eastAsia="en-GB"/>
        </w:rPr>
        <w:t xml:space="preserve"> {</w:t>
      </w:r>
    </w:p>
    <w:p w14:paraId="4CA5701F"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2E71">
        <w:rPr>
          <w:rFonts w:ascii="Courier New" w:eastAsia="Times New Roman" w:hAnsi="Courier New"/>
          <w:noProof/>
          <w:sz w:val="16"/>
          <w:lang w:eastAsia="en-GB"/>
        </w:rPr>
        <w:t xml:space="preserve">    downlinkConfigCommon                DownlinkConfigCommonSIB,</w:t>
      </w:r>
    </w:p>
    <w:p w14:paraId="01CB340D"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2E71">
        <w:rPr>
          <w:rFonts w:ascii="Courier New" w:eastAsia="Times New Roman" w:hAnsi="Courier New"/>
          <w:noProof/>
          <w:sz w:val="16"/>
          <w:lang w:eastAsia="en-GB"/>
        </w:rPr>
        <w:t xml:space="preserve">    uplinkConfigCommon                  UplinkConfigCommonSIB                                       </w:t>
      </w:r>
      <w:r w:rsidRPr="00872E71">
        <w:rPr>
          <w:rFonts w:ascii="Courier New" w:eastAsia="Times New Roman" w:hAnsi="Courier New"/>
          <w:noProof/>
          <w:color w:val="993366"/>
          <w:sz w:val="16"/>
          <w:lang w:eastAsia="en-GB"/>
        </w:rPr>
        <w:t>OPTIONAL</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808080"/>
          <w:sz w:val="16"/>
          <w:lang w:eastAsia="en-GB"/>
        </w:rPr>
        <w:t>-- Need R</w:t>
      </w:r>
    </w:p>
    <w:p w14:paraId="6B988194"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2E71">
        <w:rPr>
          <w:rFonts w:ascii="Courier New" w:eastAsia="Times New Roman" w:hAnsi="Courier New"/>
          <w:noProof/>
          <w:sz w:val="16"/>
          <w:lang w:eastAsia="en-GB"/>
        </w:rPr>
        <w:t xml:space="preserve">    supplementaryUplink                 UplinkConfigCommonSIB                                       </w:t>
      </w:r>
      <w:r w:rsidRPr="00872E71">
        <w:rPr>
          <w:rFonts w:ascii="Courier New" w:eastAsia="Times New Roman" w:hAnsi="Courier New"/>
          <w:noProof/>
          <w:color w:val="993366"/>
          <w:sz w:val="16"/>
          <w:lang w:eastAsia="en-GB"/>
        </w:rPr>
        <w:t>OPTIONAL</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808080"/>
          <w:sz w:val="16"/>
          <w:lang w:eastAsia="en-GB"/>
        </w:rPr>
        <w:t>-- Need R</w:t>
      </w:r>
    </w:p>
    <w:p w14:paraId="54B00713"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2E71">
        <w:rPr>
          <w:rFonts w:ascii="Courier New" w:eastAsia="Times New Roman" w:hAnsi="Courier New"/>
          <w:noProof/>
          <w:sz w:val="16"/>
          <w:lang w:eastAsia="en-GB"/>
        </w:rPr>
        <w:t xml:space="preserve">    n-TimingAdvanceOffset               </w:t>
      </w:r>
      <w:r w:rsidRPr="00872E71">
        <w:rPr>
          <w:rFonts w:ascii="Courier New" w:eastAsia="Times New Roman" w:hAnsi="Courier New"/>
          <w:noProof/>
          <w:color w:val="993366"/>
          <w:sz w:val="16"/>
          <w:lang w:eastAsia="en-GB"/>
        </w:rPr>
        <w:t>ENUMERATED</w:t>
      </w:r>
      <w:r w:rsidRPr="00872E71">
        <w:rPr>
          <w:rFonts w:ascii="Courier New" w:eastAsia="Times New Roman" w:hAnsi="Courier New"/>
          <w:noProof/>
          <w:sz w:val="16"/>
          <w:lang w:eastAsia="en-GB"/>
        </w:rPr>
        <w:t xml:space="preserve"> { n0, n25600, n39936 }                           </w:t>
      </w:r>
      <w:r w:rsidRPr="00872E71">
        <w:rPr>
          <w:rFonts w:ascii="Courier New" w:eastAsia="Times New Roman" w:hAnsi="Courier New"/>
          <w:noProof/>
          <w:color w:val="993366"/>
          <w:sz w:val="16"/>
          <w:lang w:eastAsia="en-GB"/>
        </w:rPr>
        <w:t>OPTIONAL</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808080"/>
          <w:sz w:val="16"/>
          <w:lang w:eastAsia="en-GB"/>
        </w:rPr>
        <w:t>-- Need S</w:t>
      </w:r>
    </w:p>
    <w:p w14:paraId="000C3B7F"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2E71">
        <w:rPr>
          <w:rFonts w:ascii="Courier New" w:eastAsia="Times New Roman" w:hAnsi="Courier New"/>
          <w:noProof/>
          <w:sz w:val="16"/>
          <w:lang w:eastAsia="en-GB"/>
        </w:rPr>
        <w:t xml:space="preserve">    ssb-PositionsInBurst                </w:t>
      </w:r>
      <w:r w:rsidRPr="00872E71">
        <w:rPr>
          <w:rFonts w:ascii="Courier New" w:eastAsia="Times New Roman" w:hAnsi="Courier New"/>
          <w:noProof/>
          <w:color w:val="993366"/>
          <w:sz w:val="16"/>
          <w:lang w:eastAsia="en-GB"/>
        </w:rPr>
        <w:t>SEQUENCE</w:t>
      </w:r>
      <w:r w:rsidRPr="00872E71">
        <w:rPr>
          <w:rFonts w:ascii="Courier New" w:eastAsia="Times New Roman" w:hAnsi="Courier New"/>
          <w:noProof/>
          <w:sz w:val="16"/>
          <w:lang w:eastAsia="en-GB"/>
        </w:rPr>
        <w:t xml:space="preserve"> {</w:t>
      </w:r>
    </w:p>
    <w:p w14:paraId="70533793"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2E71">
        <w:rPr>
          <w:rFonts w:ascii="Courier New" w:eastAsia="Times New Roman" w:hAnsi="Courier New"/>
          <w:noProof/>
          <w:sz w:val="16"/>
          <w:lang w:eastAsia="en-GB"/>
        </w:rPr>
        <w:t xml:space="preserve">        inOneGroup                          </w:t>
      </w:r>
      <w:r w:rsidRPr="00872E71">
        <w:rPr>
          <w:rFonts w:ascii="Courier New" w:eastAsia="Times New Roman" w:hAnsi="Courier New"/>
          <w:noProof/>
          <w:color w:val="993366"/>
          <w:sz w:val="16"/>
          <w:lang w:eastAsia="en-GB"/>
        </w:rPr>
        <w:t>BIT</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993366"/>
          <w:sz w:val="16"/>
          <w:lang w:eastAsia="en-GB"/>
        </w:rPr>
        <w:t>STRING</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993366"/>
          <w:sz w:val="16"/>
          <w:lang w:eastAsia="en-GB"/>
        </w:rPr>
        <w:t>SIZE</w:t>
      </w:r>
      <w:r w:rsidRPr="00872E71">
        <w:rPr>
          <w:rFonts w:ascii="Courier New" w:eastAsia="Times New Roman" w:hAnsi="Courier New"/>
          <w:noProof/>
          <w:sz w:val="16"/>
          <w:lang w:eastAsia="en-GB"/>
        </w:rPr>
        <w:t xml:space="preserve"> (8)),</w:t>
      </w:r>
    </w:p>
    <w:p w14:paraId="4387E456"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2E71">
        <w:rPr>
          <w:rFonts w:ascii="Courier New" w:eastAsia="Times New Roman" w:hAnsi="Courier New"/>
          <w:noProof/>
          <w:sz w:val="16"/>
          <w:lang w:eastAsia="en-GB"/>
        </w:rPr>
        <w:t xml:space="preserve">        groupPresence                       </w:t>
      </w:r>
      <w:r w:rsidRPr="00872E71">
        <w:rPr>
          <w:rFonts w:ascii="Courier New" w:eastAsia="Times New Roman" w:hAnsi="Courier New"/>
          <w:noProof/>
          <w:color w:val="993366"/>
          <w:sz w:val="16"/>
          <w:lang w:eastAsia="en-GB"/>
        </w:rPr>
        <w:t>BIT</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993366"/>
          <w:sz w:val="16"/>
          <w:lang w:eastAsia="en-GB"/>
        </w:rPr>
        <w:t>STRING</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993366"/>
          <w:sz w:val="16"/>
          <w:lang w:eastAsia="en-GB"/>
        </w:rPr>
        <w:t>SIZE</w:t>
      </w:r>
      <w:r w:rsidRPr="00872E71">
        <w:rPr>
          <w:rFonts w:ascii="Courier New" w:eastAsia="Times New Roman" w:hAnsi="Courier New"/>
          <w:noProof/>
          <w:sz w:val="16"/>
          <w:lang w:eastAsia="en-GB"/>
        </w:rPr>
        <w:t xml:space="preserve"> (8))                                   </w:t>
      </w:r>
      <w:r w:rsidRPr="00872E71">
        <w:rPr>
          <w:rFonts w:ascii="Courier New" w:eastAsia="Times New Roman" w:hAnsi="Courier New"/>
          <w:noProof/>
          <w:color w:val="993366"/>
          <w:sz w:val="16"/>
          <w:lang w:eastAsia="en-GB"/>
        </w:rPr>
        <w:t>OPTIONAL</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808080"/>
          <w:sz w:val="16"/>
          <w:lang w:eastAsia="en-GB"/>
        </w:rPr>
        <w:t>-- Cond FR2-Only</w:t>
      </w:r>
    </w:p>
    <w:p w14:paraId="4F4F87F0"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2E71">
        <w:rPr>
          <w:rFonts w:ascii="Courier New" w:eastAsia="Times New Roman" w:hAnsi="Courier New"/>
          <w:noProof/>
          <w:sz w:val="16"/>
          <w:lang w:eastAsia="en-GB"/>
        </w:rPr>
        <w:t xml:space="preserve">    },</w:t>
      </w:r>
    </w:p>
    <w:p w14:paraId="391EF414"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2E71">
        <w:rPr>
          <w:rFonts w:ascii="Courier New" w:eastAsia="Times New Roman" w:hAnsi="Courier New"/>
          <w:noProof/>
          <w:sz w:val="16"/>
          <w:lang w:eastAsia="en-GB"/>
        </w:rPr>
        <w:t xml:space="preserve">    </w:t>
      </w:r>
      <w:r w:rsidRPr="00872E71">
        <w:rPr>
          <w:rFonts w:ascii="Courier New" w:eastAsia="Times New Roman" w:hAnsi="Courier New"/>
          <w:noProof/>
          <w:sz w:val="16"/>
          <w:highlight w:val="yellow"/>
          <w:lang w:eastAsia="en-GB"/>
        </w:rPr>
        <w:t xml:space="preserve">ssb-PeriodicityServingCell          </w:t>
      </w:r>
      <w:r w:rsidRPr="00872E71">
        <w:rPr>
          <w:rFonts w:ascii="Courier New" w:eastAsia="Times New Roman" w:hAnsi="Courier New"/>
          <w:noProof/>
          <w:color w:val="993366"/>
          <w:sz w:val="16"/>
          <w:highlight w:val="yellow"/>
          <w:lang w:eastAsia="en-GB"/>
        </w:rPr>
        <w:t>ENUMERATED</w:t>
      </w:r>
      <w:r w:rsidRPr="00872E71">
        <w:rPr>
          <w:rFonts w:ascii="Courier New" w:eastAsia="Times New Roman" w:hAnsi="Courier New"/>
          <w:noProof/>
          <w:sz w:val="16"/>
          <w:highlight w:val="yellow"/>
          <w:lang w:eastAsia="en-GB"/>
        </w:rPr>
        <w:t xml:space="preserve"> {ms5, ms10, ms20, ms40, ms80, ms160},</w:t>
      </w:r>
    </w:p>
    <w:tbl>
      <w:tblPr>
        <w:tblStyle w:val="TableGrid"/>
        <w:tblpPr w:leftFromText="180" w:rightFromText="180" w:horzAnchor="margin" w:tblpY="575"/>
        <w:tblW w:w="0" w:type="auto"/>
        <w:tblLook w:val="04A0" w:firstRow="1" w:lastRow="0" w:firstColumn="1" w:lastColumn="0" w:noHBand="0" w:noVBand="1"/>
      </w:tblPr>
      <w:tblGrid>
        <w:gridCol w:w="9319"/>
      </w:tblGrid>
      <w:tr w:rsidR="00FD76F4" w14:paraId="1B9B31FB" w14:textId="77777777" w:rsidTr="00416329">
        <w:tc>
          <w:tcPr>
            <w:tcW w:w="9319" w:type="dxa"/>
          </w:tcPr>
          <w:p w14:paraId="331B5824" w14:textId="77777777" w:rsidR="00FD76F4" w:rsidRPr="007F0D6F" w:rsidRDefault="00FD76F4" w:rsidP="00416329">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zh-CN"/>
              </w:rPr>
            </w:pPr>
            <w:bookmarkStart w:id="2" w:name="_Toc60776702"/>
            <w:bookmarkStart w:id="3" w:name="_Toc185576996"/>
            <w:r w:rsidRPr="007F0D6F">
              <w:rPr>
                <w:rFonts w:ascii="Arial" w:eastAsia="MS Mincho" w:hAnsi="Arial"/>
                <w:sz w:val="32"/>
                <w:lang w:eastAsia="zh-CN"/>
              </w:rPr>
              <w:t>5.2</w:t>
            </w:r>
            <w:r w:rsidRPr="007F0D6F">
              <w:rPr>
                <w:rFonts w:ascii="Arial" w:eastAsia="MS Mincho" w:hAnsi="Arial"/>
                <w:sz w:val="32"/>
                <w:lang w:eastAsia="zh-CN"/>
              </w:rPr>
              <w:tab/>
              <w:t>System information</w:t>
            </w:r>
            <w:bookmarkEnd w:id="2"/>
            <w:bookmarkEnd w:id="3"/>
          </w:p>
          <w:p w14:paraId="3B11356B" w14:textId="77777777" w:rsidR="00FD76F4" w:rsidRPr="007F0D6F" w:rsidRDefault="00FD76F4" w:rsidP="00416329">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zh-CN"/>
              </w:rPr>
            </w:pPr>
            <w:bookmarkStart w:id="4" w:name="_Toc60776703"/>
            <w:bookmarkStart w:id="5" w:name="_Toc185576997"/>
            <w:r w:rsidRPr="007F0D6F">
              <w:rPr>
                <w:rFonts w:ascii="Arial" w:eastAsia="MS Mincho" w:hAnsi="Arial"/>
                <w:sz w:val="28"/>
                <w:lang w:eastAsia="zh-CN"/>
              </w:rPr>
              <w:t>5.2.1</w:t>
            </w:r>
            <w:r w:rsidRPr="007F0D6F">
              <w:rPr>
                <w:rFonts w:ascii="Arial" w:eastAsia="MS Mincho" w:hAnsi="Arial"/>
                <w:sz w:val="28"/>
                <w:lang w:eastAsia="zh-CN"/>
              </w:rPr>
              <w:tab/>
              <w:t>Introduction</w:t>
            </w:r>
            <w:bookmarkEnd w:id="4"/>
            <w:bookmarkEnd w:id="5"/>
          </w:p>
          <w:p w14:paraId="1E3B29A2" w14:textId="77777777" w:rsidR="00FD76F4" w:rsidRPr="007F0D6F" w:rsidRDefault="00FD76F4" w:rsidP="00416329">
            <w:pPr>
              <w:overflowPunct w:val="0"/>
              <w:autoSpaceDE w:val="0"/>
              <w:autoSpaceDN w:val="0"/>
              <w:adjustRightInd w:val="0"/>
              <w:textAlignment w:val="baseline"/>
              <w:rPr>
                <w:rFonts w:eastAsia="MS Mincho"/>
                <w:lang w:eastAsia="zh-CN"/>
              </w:rPr>
            </w:pPr>
            <w:r w:rsidRPr="007F0D6F">
              <w:rPr>
                <w:rFonts w:eastAsia="Times New Roman"/>
                <w:lang w:eastAsia="zh-CN"/>
              </w:rPr>
              <w:t xml:space="preserve">System Information (SI) is divided into the </w:t>
            </w:r>
            <w:r w:rsidRPr="007F0D6F">
              <w:rPr>
                <w:rFonts w:eastAsia="Times New Roman"/>
                <w:i/>
                <w:lang w:eastAsia="zh-CN"/>
              </w:rPr>
              <w:t>MIB</w:t>
            </w:r>
            <w:r w:rsidRPr="007F0D6F">
              <w:rPr>
                <w:rFonts w:eastAsia="Times New Roman"/>
                <w:lang w:eastAsia="zh-CN"/>
              </w:rPr>
              <w:t xml:space="preserve"> and </w:t>
            </w:r>
            <w:proofErr w:type="gramStart"/>
            <w:r w:rsidRPr="007F0D6F">
              <w:rPr>
                <w:rFonts w:eastAsia="Times New Roman"/>
                <w:lang w:eastAsia="zh-CN"/>
              </w:rPr>
              <w:t>a number of</w:t>
            </w:r>
            <w:proofErr w:type="gramEnd"/>
            <w:r w:rsidRPr="007F0D6F">
              <w:rPr>
                <w:rFonts w:eastAsia="Times New Roman"/>
                <w:lang w:eastAsia="zh-CN"/>
              </w:rPr>
              <w:t xml:space="preserve"> SIBs and </w:t>
            </w:r>
            <w:proofErr w:type="spellStart"/>
            <w:r w:rsidRPr="007F0D6F">
              <w:rPr>
                <w:rFonts w:eastAsia="Times New Roman"/>
                <w:lang w:eastAsia="zh-CN"/>
              </w:rPr>
              <w:t>posSIBs</w:t>
            </w:r>
            <w:proofErr w:type="spellEnd"/>
            <w:r w:rsidRPr="007F0D6F">
              <w:rPr>
                <w:rFonts w:eastAsia="Times New Roman"/>
                <w:lang w:eastAsia="zh-CN"/>
              </w:rPr>
              <w:t xml:space="preserve"> where:</w:t>
            </w:r>
          </w:p>
          <w:p w14:paraId="5EB8E492" w14:textId="77777777" w:rsidR="00FD76F4" w:rsidRPr="007F0D6F" w:rsidRDefault="00FD76F4" w:rsidP="00416329">
            <w:pPr>
              <w:overflowPunct w:val="0"/>
              <w:autoSpaceDE w:val="0"/>
              <w:autoSpaceDN w:val="0"/>
              <w:adjustRightInd w:val="0"/>
              <w:ind w:left="568" w:hanging="284"/>
              <w:textAlignment w:val="baseline"/>
              <w:rPr>
                <w:rFonts w:eastAsia="Times New Roman"/>
                <w:lang w:eastAsia="zh-CN"/>
              </w:rPr>
            </w:pPr>
            <w:r w:rsidRPr="007F0D6F">
              <w:rPr>
                <w:rFonts w:eastAsia="Times New Roman"/>
                <w:lang w:eastAsia="zh-CN"/>
              </w:rPr>
              <w:t>-</w:t>
            </w:r>
            <w:r w:rsidRPr="007F0D6F">
              <w:rPr>
                <w:rFonts w:eastAsia="Times New Roman"/>
                <w:lang w:eastAsia="zh-CN"/>
              </w:rPr>
              <w:tab/>
              <w:t xml:space="preserve">the </w:t>
            </w:r>
            <w:r w:rsidRPr="007F0D6F">
              <w:rPr>
                <w:rFonts w:eastAsia="Times New Roman"/>
                <w:i/>
                <w:lang w:eastAsia="zh-CN"/>
              </w:rPr>
              <w:t>MIB</w:t>
            </w:r>
            <w:r w:rsidRPr="007F0D6F">
              <w:rPr>
                <w:rFonts w:eastAsia="Times New Roman"/>
                <w:lang w:eastAsia="zh-CN"/>
              </w:rPr>
              <w:t xml:space="preserve"> is always transmitted on the BCH with a periodicity of 80 </w:t>
            </w:r>
            <w:proofErr w:type="spellStart"/>
            <w:r w:rsidRPr="007F0D6F">
              <w:rPr>
                <w:rFonts w:eastAsia="Times New Roman"/>
                <w:lang w:eastAsia="zh-CN"/>
              </w:rPr>
              <w:t>ms</w:t>
            </w:r>
            <w:proofErr w:type="spellEnd"/>
            <w:r w:rsidRPr="007F0D6F">
              <w:rPr>
                <w:rFonts w:eastAsia="Times New Roman"/>
                <w:lang w:eastAsia="zh-CN"/>
              </w:rPr>
              <w:t xml:space="preserve"> and repetitions made within 80 </w:t>
            </w:r>
            <w:proofErr w:type="spellStart"/>
            <w:r w:rsidRPr="007F0D6F">
              <w:rPr>
                <w:rFonts w:eastAsia="Times New Roman"/>
                <w:lang w:eastAsia="zh-CN"/>
              </w:rPr>
              <w:t>ms</w:t>
            </w:r>
            <w:proofErr w:type="spellEnd"/>
            <w:r w:rsidRPr="007F0D6F">
              <w:rPr>
                <w:rFonts w:eastAsia="Times New Roman"/>
                <w:lang w:eastAsia="zh-CN"/>
              </w:rPr>
              <w:t xml:space="preserve"> (TS 38.212 [17], clause 7.1) and it includes parameters that are needed to acquire </w:t>
            </w:r>
            <w:r w:rsidRPr="007F0D6F">
              <w:rPr>
                <w:rFonts w:eastAsia="Times New Roman"/>
                <w:i/>
                <w:lang w:eastAsia="zh-CN"/>
              </w:rPr>
              <w:t>SIB1</w:t>
            </w:r>
            <w:r w:rsidRPr="007F0D6F">
              <w:rPr>
                <w:rFonts w:eastAsia="Times New Roman"/>
                <w:lang w:eastAsia="zh-CN"/>
              </w:rPr>
              <w:t xml:space="preserve"> from the cell. </w:t>
            </w:r>
            <w:r w:rsidRPr="007F0D6F">
              <w:rPr>
                <w:rFonts w:eastAsia="SimSun"/>
                <w:lang w:eastAsia="zh-CN"/>
              </w:rPr>
              <w:t xml:space="preserve">The first transmission of the </w:t>
            </w:r>
            <w:r w:rsidRPr="007F0D6F">
              <w:rPr>
                <w:rFonts w:eastAsia="SimSun"/>
                <w:i/>
                <w:lang w:eastAsia="zh-CN"/>
              </w:rPr>
              <w:t>MIB</w:t>
            </w:r>
            <w:r w:rsidRPr="007F0D6F">
              <w:rPr>
                <w:rFonts w:eastAsia="SimSun"/>
                <w:lang w:eastAsia="zh-CN"/>
              </w:rPr>
              <w:t xml:space="preserve"> is scheduled in subframes as defined in TS 38.213 [13], clause 4.1 and repetitions are scheduled according to the period of </w:t>
            </w:r>
            <w:proofErr w:type="gramStart"/>
            <w:r w:rsidRPr="007F0D6F">
              <w:rPr>
                <w:rFonts w:eastAsia="SimSun"/>
                <w:lang w:eastAsia="zh-CN"/>
              </w:rPr>
              <w:t>SSB</w:t>
            </w:r>
            <w:r w:rsidRPr="007F0D6F">
              <w:rPr>
                <w:rFonts w:eastAsia="Times New Roman"/>
                <w:lang w:eastAsia="zh-CN"/>
              </w:rPr>
              <w:t>;</w:t>
            </w:r>
            <w:proofErr w:type="gramEnd"/>
          </w:p>
          <w:p w14:paraId="7625A222" w14:textId="77777777" w:rsidR="00FD76F4" w:rsidRPr="007F0D6F" w:rsidRDefault="00FD76F4" w:rsidP="00416329">
            <w:pPr>
              <w:keepLines/>
              <w:overflowPunct w:val="0"/>
              <w:autoSpaceDE w:val="0"/>
              <w:autoSpaceDN w:val="0"/>
              <w:adjustRightInd w:val="0"/>
              <w:ind w:left="1135" w:hanging="851"/>
              <w:textAlignment w:val="baseline"/>
              <w:rPr>
                <w:rFonts w:eastAsia="Times New Roman"/>
                <w:lang w:eastAsia="zh-CN"/>
              </w:rPr>
            </w:pPr>
            <w:r w:rsidRPr="007F0D6F">
              <w:rPr>
                <w:rFonts w:eastAsia="Times New Roman"/>
                <w:lang w:eastAsia="zh-CN"/>
              </w:rPr>
              <w:t>NOTE 1:</w:t>
            </w:r>
            <w:r w:rsidRPr="007F0D6F">
              <w:rPr>
                <w:rFonts w:eastAsia="Times New Roman"/>
                <w:lang w:eastAsia="zh-CN"/>
              </w:rPr>
              <w:tab/>
            </w:r>
            <w:r w:rsidRPr="007F0D6F">
              <w:rPr>
                <w:rFonts w:eastAsia="Times New Roman"/>
                <w:highlight w:val="yellow"/>
                <w:lang w:eastAsia="zh-CN"/>
              </w:rPr>
              <w:t xml:space="preserve">If the period of SSB is larger than 80 </w:t>
            </w:r>
            <w:proofErr w:type="spellStart"/>
            <w:r w:rsidRPr="007F0D6F">
              <w:rPr>
                <w:rFonts w:eastAsia="Times New Roman"/>
                <w:highlight w:val="yellow"/>
                <w:lang w:eastAsia="zh-CN"/>
              </w:rPr>
              <w:t>ms</w:t>
            </w:r>
            <w:proofErr w:type="spellEnd"/>
            <w:r w:rsidRPr="007F0D6F">
              <w:rPr>
                <w:rFonts w:eastAsia="Times New Roman"/>
                <w:highlight w:val="yellow"/>
                <w:lang w:eastAsia="zh-CN"/>
              </w:rPr>
              <w:t>, the MIB is transmitted with the same periodicity as that of SSB</w:t>
            </w:r>
            <w:r w:rsidRPr="007F0D6F">
              <w:rPr>
                <w:rFonts w:eastAsia="Times New Roman"/>
                <w:lang w:eastAsia="zh-CN"/>
              </w:rPr>
              <w:t>.</w:t>
            </w:r>
          </w:p>
          <w:p w14:paraId="1CC9DE2D" w14:textId="77777777" w:rsidR="00FD76F4" w:rsidRPr="007F0D6F" w:rsidRDefault="00FD76F4" w:rsidP="00416329">
            <w:pPr>
              <w:overflowPunct w:val="0"/>
              <w:autoSpaceDE w:val="0"/>
              <w:autoSpaceDN w:val="0"/>
              <w:adjustRightInd w:val="0"/>
              <w:ind w:left="568" w:hanging="284"/>
              <w:textAlignment w:val="baseline"/>
              <w:rPr>
                <w:rFonts w:eastAsia="Times New Roman"/>
                <w:lang w:eastAsia="zh-CN"/>
              </w:rPr>
            </w:pPr>
            <w:r w:rsidRPr="007F0D6F">
              <w:rPr>
                <w:rFonts w:eastAsia="Times New Roman"/>
                <w:lang w:eastAsia="zh-CN"/>
              </w:rPr>
              <w:t>-</w:t>
            </w:r>
            <w:r w:rsidRPr="007F0D6F">
              <w:rPr>
                <w:rFonts w:eastAsia="Times New Roman"/>
                <w:lang w:eastAsia="zh-CN"/>
              </w:rPr>
              <w:tab/>
              <w:t xml:space="preserve">the </w:t>
            </w:r>
            <w:r w:rsidRPr="007F0D6F">
              <w:rPr>
                <w:rFonts w:eastAsia="Times New Roman"/>
                <w:i/>
                <w:lang w:eastAsia="zh-CN"/>
              </w:rPr>
              <w:t>SIB1</w:t>
            </w:r>
            <w:r w:rsidRPr="007F0D6F">
              <w:rPr>
                <w:rFonts w:eastAsia="Times New Roman"/>
                <w:lang w:eastAsia="zh-CN"/>
              </w:rPr>
              <w:t xml:space="preserve"> is transmitted on the DL-SCH with a periodicity of 160 </w:t>
            </w:r>
            <w:proofErr w:type="spellStart"/>
            <w:r w:rsidRPr="007F0D6F">
              <w:rPr>
                <w:rFonts w:eastAsia="Times New Roman"/>
                <w:lang w:eastAsia="zh-CN"/>
              </w:rPr>
              <w:t>ms</w:t>
            </w:r>
            <w:proofErr w:type="spellEnd"/>
            <w:r w:rsidRPr="007F0D6F">
              <w:rPr>
                <w:rFonts w:eastAsia="Times New Roman"/>
                <w:lang w:eastAsia="zh-CN"/>
              </w:rPr>
              <w:t xml:space="preserve"> and variable transmission repetition periodicity within 160 </w:t>
            </w:r>
            <w:proofErr w:type="spellStart"/>
            <w:r w:rsidRPr="007F0D6F">
              <w:rPr>
                <w:rFonts w:eastAsia="Times New Roman"/>
                <w:lang w:eastAsia="zh-CN"/>
              </w:rPr>
              <w:t>ms</w:t>
            </w:r>
            <w:proofErr w:type="spellEnd"/>
            <w:r w:rsidRPr="007F0D6F">
              <w:rPr>
                <w:rFonts w:eastAsia="Times New Roman"/>
                <w:lang w:eastAsia="zh-CN"/>
              </w:rPr>
              <w:t xml:space="preserve"> as specified in TS 38.213 [13], clause 13. The default transmission repetition periodicity of </w:t>
            </w:r>
            <w:r w:rsidRPr="007F0D6F">
              <w:rPr>
                <w:rFonts w:eastAsia="Times New Roman"/>
                <w:i/>
                <w:lang w:eastAsia="zh-CN"/>
              </w:rPr>
              <w:t>SIB1</w:t>
            </w:r>
            <w:r w:rsidRPr="007F0D6F">
              <w:rPr>
                <w:rFonts w:eastAsia="Times New Roman"/>
                <w:lang w:eastAsia="zh-CN"/>
              </w:rPr>
              <w:t xml:space="preserve"> is 20 </w:t>
            </w:r>
            <w:proofErr w:type="spellStart"/>
            <w:r w:rsidRPr="007F0D6F">
              <w:rPr>
                <w:rFonts w:eastAsia="Times New Roman"/>
                <w:lang w:eastAsia="zh-CN"/>
              </w:rPr>
              <w:t>ms</w:t>
            </w:r>
            <w:proofErr w:type="spellEnd"/>
            <w:r w:rsidRPr="007F0D6F">
              <w:rPr>
                <w:rFonts w:eastAsia="Times New Roman"/>
                <w:lang w:eastAsia="zh-CN"/>
              </w:rPr>
              <w:t xml:space="preserve"> but the actual transmission repetition periodicity is up to network implementation. For SSB and CORESET multiplexing pattern 1, </w:t>
            </w:r>
            <w:r w:rsidRPr="007F0D6F">
              <w:rPr>
                <w:rFonts w:eastAsia="Times New Roman"/>
                <w:i/>
                <w:lang w:eastAsia="zh-CN"/>
              </w:rPr>
              <w:t>SIB1</w:t>
            </w:r>
            <w:r w:rsidRPr="007F0D6F">
              <w:rPr>
                <w:rFonts w:eastAsia="Times New Roman"/>
                <w:lang w:eastAsia="zh-CN"/>
              </w:rPr>
              <w:t xml:space="preserve"> repetition transmission period is 20 </w:t>
            </w:r>
            <w:proofErr w:type="spellStart"/>
            <w:r w:rsidRPr="007F0D6F">
              <w:rPr>
                <w:rFonts w:eastAsia="Times New Roman"/>
                <w:lang w:eastAsia="zh-CN"/>
              </w:rPr>
              <w:t>ms</w:t>
            </w:r>
            <w:proofErr w:type="spellEnd"/>
            <w:r w:rsidRPr="007F0D6F">
              <w:rPr>
                <w:rFonts w:eastAsia="Times New Roman"/>
                <w:lang w:eastAsia="zh-CN"/>
              </w:rPr>
              <w:t xml:space="preserve">. For SSB and CORESET multiplexing pattern 2/3, </w:t>
            </w:r>
            <w:r w:rsidRPr="007F0D6F">
              <w:rPr>
                <w:rFonts w:eastAsia="Times New Roman"/>
                <w:i/>
                <w:lang w:eastAsia="zh-CN"/>
              </w:rPr>
              <w:t>SIB1</w:t>
            </w:r>
            <w:r w:rsidRPr="007F0D6F">
              <w:rPr>
                <w:rFonts w:eastAsia="Times New Roman"/>
                <w:lang w:eastAsia="zh-CN"/>
              </w:rPr>
              <w:t xml:space="preserve"> transmission repetition period is the same as the SSB period (TS 38.213 [13], clause 13). </w:t>
            </w:r>
            <w:r w:rsidRPr="007F0D6F">
              <w:rPr>
                <w:rFonts w:eastAsia="Times New Roman"/>
                <w:i/>
                <w:lang w:eastAsia="zh-CN"/>
              </w:rPr>
              <w:t>SIB1</w:t>
            </w:r>
            <w:r w:rsidRPr="007F0D6F">
              <w:rPr>
                <w:rFonts w:eastAsia="Times New Roman"/>
                <w:lang w:eastAsia="zh-CN"/>
              </w:rP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7F0D6F">
              <w:rPr>
                <w:rFonts w:eastAsia="Times New Roman"/>
                <w:i/>
                <w:lang w:eastAsia="zh-CN"/>
              </w:rPr>
              <w:t>SIB1</w:t>
            </w:r>
            <w:r w:rsidRPr="007F0D6F">
              <w:rPr>
                <w:rFonts w:eastAsia="Times New Roman"/>
                <w:lang w:eastAsia="zh-CN"/>
              </w:rPr>
              <w:t xml:space="preserve"> is cell-specific </w:t>
            </w:r>
            <w:proofErr w:type="gramStart"/>
            <w:r w:rsidRPr="007F0D6F">
              <w:rPr>
                <w:rFonts w:eastAsia="Times New Roman"/>
                <w:lang w:eastAsia="zh-CN"/>
              </w:rPr>
              <w:t>SIB;</w:t>
            </w:r>
            <w:proofErr w:type="gramEnd"/>
          </w:p>
          <w:p w14:paraId="075D2683" w14:textId="77777777" w:rsidR="00FD76F4" w:rsidRDefault="00FD76F4" w:rsidP="00416329"/>
        </w:tc>
      </w:tr>
    </w:tbl>
    <w:p w14:paraId="2BD91B1D" w14:textId="77777777" w:rsidR="00FD76F4" w:rsidRDefault="00FD76F4" w:rsidP="00FD76F4"/>
    <w:p w14:paraId="1556C30B" w14:textId="77777777" w:rsidR="0030098D" w:rsidRDefault="00643453" w:rsidP="00571DDF">
      <w:pPr>
        <w:pStyle w:val="Proposal"/>
      </w:pPr>
      <w:bookmarkStart w:id="6" w:name="_Toc189486165"/>
      <w:bookmarkStart w:id="7" w:name="_Toc189493418"/>
      <w:bookmarkStart w:id="8" w:name="_Toc189665401"/>
      <w:bookmarkStart w:id="9" w:name="_Toc189763710"/>
      <w:bookmarkStart w:id="10" w:name="_Toc189774594"/>
      <w:bookmarkStart w:id="11" w:name="_Toc193796521"/>
      <w:bookmarkStart w:id="12" w:name="_Toc193996379"/>
      <w:bookmarkStart w:id="13" w:name="_Toc197434411"/>
      <w:bookmarkStart w:id="14" w:name="_Toc197435097"/>
      <w:bookmarkStart w:id="15" w:name="_Toc197439003"/>
      <w:bookmarkStart w:id="16" w:name="_Toc197439485"/>
      <w:bookmarkStart w:id="17" w:name="_Toc197439558"/>
      <w:bookmarkStart w:id="18" w:name="_Toc197439593"/>
      <w:bookmarkStart w:id="19" w:name="_Toc197444486"/>
      <w:bookmarkStart w:id="20" w:name="_Toc197638753"/>
      <w:r>
        <w:t xml:space="preserve">Existing </w:t>
      </w:r>
      <w:proofErr w:type="spellStart"/>
      <w:r w:rsidR="00436894" w:rsidRPr="00E55921">
        <w:rPr>
          <w:i/>
          <w:iCs/>
        </w:rPr>
        <w:t>signaling</w:t>
      </w:r>
      <w:proofErr w:type="spellEnd"/>
      <w:r w:rsidR="00436894" w:rsidRPr="00E55921">
        <w:rPr>
          <w:i/>
          <w:iCs/>
        </w:rPr>
        <w:t xml:space="preserve"> </w:t>
      </w:r>
      <w:proofErr w:type="spellStart"/>
      <w:r w:rsidR="00436894" w:rsidRPr="00E55921">
        <w:rPr>
          <w:i/>
          <w:iCs/>
        </w:rPr>
        <w:t>ssb-PeriodicityServingCell</w:t>
      </w:r>
      <w:proofErr w:type="spellEnd"/>
      <w:r w:rsidR="00436894" w:rsidRPr="00E55921">
        <w:rPr>
          <w:i/>
          <w:iCs/>
        </w:rPr>
        <w:t xml:space="preserve"> </w:t>
      </w:r>
      <w:r w:rsidR="00436894">
        <w:t xml:space="preserve">in </w:t>
      </w:r>
      <w:r w:rsidR="00F93978">
        <w:t>serving cell common configuration</w:t>
      </w:r>
      <w:r w:rsidR="005C3395">
        <w:t xml:space="preserve"> is sufficient to indicate the</w:t>
      </w:r>
      <w:r w:rsidR="00C54134">
        <w:t xml:space="preserve"> default SSB periodicity of a cell.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613DF2">
        <w:t xml:space="preserve"> </w:t>
      </w:r>
    </w:p>
    <w:p w14:paraId="0EB63B33" w14:textId="12E257CA" w:rsidR="005B704E" w:rsidRPr="00EE6ECF" w:rsidRDefault="005B704E" w:rsidP="007F0D6F">
      <w:pPr>
        <w:rPr>
          <w:b/>
          <w:bCs/>
          <w:u w:val="single"/>
        </w:rPr>
      </w:pPr>
      <w:r w:rsidRPr="00EE6ECF">
        <w:rPr>
          <w:b/>
          <w:bCs/>
          <w:u w:val="single"/>
        </w:rPr>
        <w:t>Multiple SMTCs</w:t>
      </w:r>
    </w:p>
    <w:p w14:paraId="1CE538DF" w14:textId="5E6EF7F3" w:rsidR="009908C0" w:rsidRDefault="00056E47" w:rsidP="003D0AD5">
      <w:r>
        <w:t xml:space="preserve">In the last meeting, </w:t>
      </w:r>
      <w:r w:rsidR="00977A23">
        <w:t>an LS</w:t>
      </w:r>
      <w:r w:rsidR="001625A4">
        <w:t xml:space="preserve"> [1]</w:t>
      </w:r>
      <w:r w:rsidR="00977A23">
        <w:t xml:space="preserve"> is sent to RAN4 on checking feasibility of </w:t>
      </w:r>
      <w:r w:rsidR="008C6058">
        <w:t>2 SMTC periodicities in the same frequency layer as follows:</w:t>
      </w:r>
    </w:p>
    <w:p w14:paraId="287E112E" w14:textId="77777777" w:rsidR="008C6058" w:rsidRPr="008C6058" w:rsidRDefault="008C6058" w:rsidP="008C6058">
      <w:pPr>
        <w:spacing w:before="120" w:after="120"/>
        <w:ind w:left="360"/>
        <w:rPr>
          <w:i/>
          <w:iCs/>
        </w:rPr>
      </w:pPr>
      <w:r w:rsidRPr="008C6058">
        <w:rPr>
          <w:rFonts w:hint="eastAsia"/>
          <w:i/>
          <w:iCs/>
          <w:lang w:eastAsia="zh-CN"/>
        </w:rPr>
        <w:t>Thus,</w:t>
      </w:r>
      <w:r w:rsidRPr="008C6058">
        <w:rPr>
          <w:i/>
          <w:iCs/>
          <w:lang w:eastAsia="zh-CN"/>
        </w:rPr>
        <w:t xml:space="preserve"> </w:t>
      </w:r>
      <w:r w:rsidRPr="008C6058">
        <w:rPr>
          <w:i/>
          <w:iCs/>
        </w:rPr>
        <w:t xml:space="preserve">RAN2 </w:t>
      </w:r>
      <w:r w:rsidRPr="008C6058">
        <w:rPr>
          <w:rFonts w:hint="eastAsia"/>
          <w:i/>
          <w:iCs/>
          <w:lang w:eastAsia="zh-CN"/>
        </w:rPr>
        <w:t>made the following agreements</w:t>
      </w:r>
      <w:r w:rsidRPr="008C6058">
        <w:rPr>
          <w:i/>
          <w:iCs/>
          <w:lang w:eastAsia="zh-CN"/>
        </w:rPr>
        <w:t>, given that at any time the UE will not use more SMTCs/G</w:t>
      </w:r>
      <w:r w:rsidRPr="008C6058">
        <w:rPr>
          <w:rFonts w:hint="eastAsia"/>
          <w:i/>
          <w:iCs/>
          <w:lang w:eastAsia="zh-CN"/>
        </w:rPr>
        <w:t>aps</w:t>
      </w:r>
      <w:r w:rsidRPr="008C6058">
        <w:rPr>
          <w:i/>
          <w:iCs/>
          <w:lang w:eastAsia="zh-CN"/>
        </w:rPr>
        <w:t xml:space="preserve"> in parallel than in previous releases</w:t>
      </w:r>
      <w:r w:rsidRPr="008C6058">
        <w:rPr>
          <w:rFonts w:hint="eastAsia"/>
          <w:i/>
          <w:iCs/>
          <w:lang w:eastAsia="zh-CN"/>
        </w:rPr>
        <w:t>:</w:t>
      </w:r>
    </w:p>
    <w:p w14:paraId="0765D4A0" w14:textId="77777777" w:rsidR="008C6058" w:rsidRPr="008C6058" w:rsidRDefault="008C6058" w:rsidP="008C6058">
      <w:pPr>
        <w:pStyle w:val="ListParagraph"/>
        <w:numPr>
          <w:ilvl w:val="0"/>
          <w:numId w:val="33"/>
        </w:numPr>
        <w:spacing w:before="120" w:after="120" w:line="276" w:lineRule="auto"/>
        <w:ind w:left="720"/>
        <w:rPr>
          <w:rFonts w:eastAsia="SimSun"/>
          <w:i/>
          <w:iCs/>
          <w:lang w:eastAsia="zh-CN"/>
        </w:rPr>
      </w:pPr>
      <w:r w:rsidRPr="008C6058">
        <w:rPr>
          <w:rFonts w:eastAsia="SimSun"/>
          <w:i/>
          <w:iCs/>
          <w:lang w:eastAsia="zh-CN"/>
        </w:rPr>
        <w:lastRenderedPageBreak/>
        <w:t>RAN2 consider</w:t>
      </w:r>
      <w:r w:rsidRPr="008C6058">
        <w:rPr>
          <w:rFonts w:eastAsia="SimSun" w:hint="eastAsia"/>
          <w:i/>
          <w:iCs/>
          <w:lang w:eastAsia="zh-CN"/>
        </w:rPr>
        <w:t>s</w:t>
      </w:r>
      <w:r w:rsidRPr="008C6058">
        <w:rPr>
          <w:rFonts w:eastAsia="SimSun"/>
          <w:i/>
          <w:iCs/>
          <w:lang w:eastAsia="zh-CN"/>
        </w:rPr>
        <w:t xml:space="preserve"> </w:t>
      </w:r>
      <w:proofErr w:type="gramStart"/>
      <w:r w:rsidRPr="008C6058">
        <w:rPr>
          <w:rFonts w:eastAsia="SimSun"/>
          <w:i/>
          <w:iCs/>
          <w:lang w:eastAsia="zh-CN"/>
        </w:rPr>
        <w:t>to support</w:t>
      </w:r>
      <w:proofErr w:type="gramEnd"/>
      <w:r w:rsidRPr="008C6058">
        <w:rPr>
          <w:rFonts w:eastAsia="SimSun"/>
          <w:i/>
          <w:iCs/>
          <w:lang w:eastAsia="zh-CN"/>
        </w:rPr>
        <w:t xml:space="preserve"> configuring two different SMTC periodicities (with different offsets) in one frequency layer for idle, </w:t>
      </w:r>
      <w:r w:rsidRPr="008C6058">
        <w:rPr>
          <w:rFonts w:eastAsia="SimSun"/>
          <w:i/>
          <w:iCs/>
          <w:color w:val="FF0000"/>
          <w:lang w:eastAsia="zh-CN"/>
        </w:rPr>
        <w:t xml:space="preserve">inactive and connected mode </w:t>
      </w:r>
      <w:proofErr w:type="spellStart"/>
      <w:r w:rsidRPr="008C6058">
        <w:rPr>
          <w:rFonts w:eastAsia="SimSun"/>
          <w:i/>
          <w:iCs/>
          <w:color w:val="FF0000"/>
          <w:lang w:eastAsia="zh-CN"/>
        </w:rPr>
        <w:t>neighbor</w:t>
      </w:r>
      <w:proofErr w:type="spellEnd"/>
      <w:r w:rsidRPr="008C6058">
        <w:rPr>
          <w:rFonts w:eastAsia="SimSun"/>
          <w:i/>
          <w:iCs/>
          <w:color w:val="FF0000"/>
          <w:lang w:eastAsia="zh-CN"/>
        </w:rPr>
        <w:t xml:space="preserve"> cell measurements.</w:t>
      </w:r>
      <w:bookmarkStart w:id="21" w:name="OLE_LINK2"/>
    </w:p>
    <w:bookmarkEnd w:id="21"/>
    <w:p w14:paraId="689AB977" w14:textId="77777777" w:rsidR="008C6058" w:rsidRPr="008C6058" w:rsidRDefault="008C6058" w:rsidP="008C6058">
      <w:pPr>
        <w:pStyle w:val="ListParagraph"/>
        <w:numPr>
          <w:ilvl w:val="0"/>
          <w:numId w:val="33"/>
        </w:numPr>
        <w:spacing w:before="120" w:after="120" w:line="276" w:lineRule="auto"/>
        <w:ind w:left="720"/>
        <w:rPr>
          <w:rFonts w:eastAsia="SimSun"/>
          <w:i/>
          <w:iCs/>
          <w:lang w:eastAsia="zh-CN"/>
        </w:rPr>
      </w:pPr>
      <w:r w:rsidRPr="008C6058">
        <w:rPr>
          <w:rFonts w:eastAsia="SimSun"/>
          <w:i/>
          <w:iCs/>
          <w:lang w:eastAsia="zh-CN"/>
        </w:rPr>
        <w:t xml:space="preserve">RAN2 </w:t>
      </w:r>
      <w:r w:rsidRPr="008C6058">
        <w:rPr>
          <w:rFonts w:eastAsia="SimSun" w:hint="eastAsia"/>
          <w:i/>
          <w:iCs/>
          <w:lang w:eastAsia="zh-CN"/>
        </w:rPr>
        <w:t>agrees to s</w:t>
      </w:r>
      <w:r w:rsidRPr="008C6058">
        <w:rPr>
          <w:rFonts w:eastAsia="SimSun"/>
          <w:i/>
          <w:iCs/>
          <w:lang w:eastAsia="zh-CN"/>
        </w:rPr>
        <w:t>upport configuring more than 4 SMTCs per frequency (i.e. 6) for idle/inactive UEs.</w:t>
      </w:r>
      <w:r w:rsidRPr="008C6058">
        <w:rPr>
          <w:rFonts w:eastAsia="SimSun" w:hint="eastAsia"/>
          <w:i/>
          <w:iCs/>
          <w:lang w:eastAsia="zh-CN"/>
        </w:rPr>
        <w:t xml:space="preserve"> </w:t>
      </w:r>
    </w:p>
    <w:p w14:paraId="12CA050B" w14:textId="77777777" w:rsidR="008C6058" w:rsidRPr="00036B14" w:rsidRDefault="008C6058" w:rsidP="008C6058">
      <w:pPr>
        <w:spacing w:before="120" w:after="120"/>
        <w:ind w:left="360"/>
        <w:rPr>
          <w:lang w:eastAsia="zh-CN"/>
        </w:rPr>
      </w:pPr>
      <w:r w:rsidRPr="008C6058">
        <w:rPr>
          <w:rFonts w:hint="eastAsia"/>
          <w:i/>
          <w:iCs/>
          <w:lang w:eastAsia="zh-CN"/>
        </w:rPr>
        <w:t>R</w:t>
      </w:r>
      <w:r w:rsidRPr="008C6058">
        <w:rPr>
          <w:i/>
          <w:iCs/>
          <w:lang w:eastAsia="zh-CN"/>
        </w:rPr>
        <w:t xml:space="preserve">AN2 </w:t>
      </w:r>
      <w:r w:rsidRPr="008C6058">
        <w:rPr>
          <w:rFonts w:hint="eastAsia"/>
          <w:i/>
          <w:iCs/>
          <w:lang w:eastAsia="zh-CN"/>
        </w:rPr>
        <w:t xml:space="preserve">would like </w:t>
      </w:r>
      <w:r w:rsidRPr="008C6058">
        <w:rPr>
          <w:i/>
          <w:iCs/>
          <w:lang w:eastAsia="zh-CN"/>
        </w:rPr>
        <w:t xml:space="preserve">RAN4 to provide feedback on whether it is feasible to support </w:t>
      </w:r>
      <w:r w:rsidRPr="008C6058">
        <w:rPr>
          <w:rFonts w:hint="eastAsia"/>
          <w:i/>
          <w:iCs/>
          <w:lang w:eastAsia="zh-CN"/>
        </w:rPr>
        <w:t>these agreements</w:t>
      </w:r>
      <w:r w:rsidRPr="008C6058">
        <w:rPr>
          <w:i/>
          <w:iCs/>
          <w:lang w:eastAsia="zh-CN"/>
        </w:rPr>
        <w:t xml:space="preserve"> in Rel-19 timeframe</w:t>
      </w:r>
      <w:r w:rsidRPr="008C6058">
        <w:rPr>
          <w:rFonts w:hint="eastAsia"/>
          <w:i/>
          <w:iCs/>
          <w:lang w:eastAsia="zh-CN"/>
        </w:rPr>
        <w:t xml:space="preserve">. </w:t>
      </w:r>
    </w:p>
    <w:p w14:paraId="403ADBDB" w14:textId="2C1A8811" w:rsidR="008C6058" w:rsidRDefault="008C6058" w:rsidP="003D0AD5">
      <w:r>
        <w:t>W</w:t>
      </w:r>
      <w:r w:rsidR="00FC705A">
        <w:t>e think RAN2 can simply wait RAN4 to understand the complexity of multiple periodicities on the same frequency layer. However,</w:t>
      </w:r>
      <w:r w:rsidR="00981ABB">
        <w:t xml:space="preserve"> more than 4 SMTCs can be considered</w:t>
      </w:r>
      <w:r w:rsidR="00172537">
        <w:t>,</w:t>
      </w:r>
      <w:r w:rsidR="00981ABB">
        <w:t xml:space="preserve"> and we should define a mechanism for UE</w:t>
      </w:r>
      <w:r w:rsidR="00E93393">
        <w:t xml:space="preserve">s not to select </w:t>
      </w:r>
      <w:r w:rsidR="00BE2BA6">
        <w:t>more than</w:t>
      </w:r>
      <w:r w:rsidR="00E93393">
        <w:t xml:space="preserve"> 4 SMTCs.</w:t>
      </w:r>
    </w:p>
    <w:p w14:paraId="4C093FA1" w14:textId="3D162E2D" w:rsidR="003F65BD" w:rsidRDefault="003F65BD" w:rsidP="003D0AD5">
      <w:r>
        <w:t xml:space="preserve">Specially there needs to </w:t>
      </w:r>
      <w:r w:rsidR="00C970B9">
        <w:t>be a way</w:t>
      </w:r>
      <w:r>
        <w:t xml:space="preserve"> </w:t>
      </w:r>
      <w:r w:rsidR="00824665">
        <w:t>for UEs to select correct SMTCs</w:t>
      </w:r>
      <w:r w:rsidR="00647027">
        <w:t>/</w:t>
      </w:r>
      <w:r w:rsidR="00E020ED">
        <w:t>beams to measure (i.e., right SMTCs for the closest beams).</w:t>
      </w:r>
      <w:r w:rsidR="00172537">
        <w:t xml:space="preserve"> There are</w:t>
      </w:r>
      <w:r w:rsidR="00660950">
        <w:t xml:space="preserve"> some </w:t>
      </w:r>
      <w:r w:rsidR="00647027">
        <w:t>solutions discussed such as:</w:t>
      </w:r>
    </w:p>
    <w:p w14:paraId="7F735804" w14:textId="27BA9745" w:rsidR="00647027" w:rsidRDefault="00647027" w:rsidP="00647027">
      <w:pPr>
        <w:pStyle w:val="ListParagraph"/>
        <w:numPr>
          <w:ilvl w:val="0"/>
          <w:numId w:val="33"/>
        </w:numPr>
      </w:pPr>
      <w:r>
        <w:t>SSB index based SMTC selection</w:t>
      </w:r>
    </w:p>
    <w:p w14:paraId="7B596742" w14:textId="40481DB3" w:rsidR="00647027" w:rsidRDefault="00647027" w:rsidP="00647027">
      <w:pPr>
        <w:pStyle w:val="ListParagraph"/>
        <w:numPr>
          <w:ilvl w:val="0"/>
          <w:numId w:val="33"/>
        </w:numPr>
      </w:pPr>
      <w:r>
        <w:t>Location-based SMTC selection</w:t>
      </w:r>
    </w:p>
    <w:p w14:paraId="342D4293" w14:textId="02D06F67" w:rsidR="00647027" w:rsidRDefault="00647027" w:rsidP="00647027">
      <w:r>
        <w:t>In our view, how multi-beam operation works properly in NTN has never been discussed.</w:t>
      </w:r>
      <w:r w:rsidR="00FE4D3F">
        <w:t xml:space="preserve"> In the context of RACH-less HO,</w:t>
      </w:r>
      <w:r>
        <w:t xml:space="preserve"> RAN2 sent LS to RAN1 asking </w:t>
      </w:r>
      <w:r w:rsidR="001852E6">
        <w:t>question on multiple beams</w:t>
      </w:r>
      <w:r w:rsidR="005D4A3A">
        <w:t xml:space="preserve"> and </w:t>
      </w:r>
      <w:r w:rsidR="008B3873">
        <w:t>RAN2</w:t>
      </w:r>
      <w:r>
        <w:t xml:space="preserve"> received response from RAN1</w:t>
      </w:r>
      <w:r w:rsidR="00605513">
        <w:t xml:space="preserve"> in</w:t>
      </w:r>
      <w:r>
        <w:t xml:space="preserve"> [</w:t>
      </w:r>
      <w:r w:rsidR="00605513">
        <w:t>2</w:t>
      </w:r>
      <w:r>
        <w:t>] with following</w:t>
      </w:r>
      <w:r w:rsidR="008B3873">
        <w:t xml:space="preserve"> response.</w:t>
      </w:r>
    </w:p>
    <w:tbl>
      <w:tblPr>
        <w:tblStyle w:val="TableGrid"/>
        <w:tblW w:w="9319" w:type="dxa"/>
        <w:tblInd w:w="607" w:type="dxa"/>
        <w:tblLook w:val="04A0" w:firstRow="1" w:lastRow="0" w:firstColumn="1" w:lastColumn="0" w:noHBand="0" w:noVBand="1"/>
      </w:tblPr>
      <w:tblGrid>
        <w:gridCol w:w="9319"/>
      </w:tblGrid>
      <w:tr w:rsidR="005D4A3A" w14:paraId="44F417F4" w14:textId="77777777" w:rsidTr="005D4A3A">
        <w:tc>
          <w:tcPr>
            <w:tcW w:w="9319" w:type="dxa"/>
          </w:tcPr>
          <w:p w14:paraId="5F792101" w14:textId="77777777" w:rsidR="005D4A3A" w:rsidRDefault="005D4A3A" w:rsidP="00FD3FAB">
            <w:pPr>
              <w:spacing w:beforeLines="20" w:before="48" w:afterLines="20" w:after="48"/>
              <w:jc w:val="both"/>
              <w:rPr>
                <w:rFonts w:eastAsia="SimSun"/>
                <w:lang w:eastAsia="zh-CN"/>
              </w:rPr>
            </w:pPr>
            <w:r w:rsidRPr="00191DDE">
              <w:rPr>
                <w:rFonts w:eastAsia="SimSun"/>
                <w:b/>
                <w:lang w:eastAsia="zh-CN"/>
              </w:rPr>
              <w:t>2. To monitor target cell PDCCH for dynamic grant for initial UL transmission, whether beam selection is needed (e.g., performed by NW with selected beam(s) indicated, or performed by UE)?</w:t>
            </w:r>
          </w:p>
        </w:tc>
      </w:tr>
    </w:tbl>
    <w:p w14:paraId="6347B764" w14:textId="77777777" w:rsidR="005D4A3A" w:rsidRPr="00A806B2" w:rsidRDefault="005D4A3A" w:rsidP="005D4A3A">
      <w:pPr>
        <w:spacing w:beforeLines="100" w:before="240" w:after="480"/>
        <w:ind w:left="607"/>
        <w:jc w:val="both"/>
        <w:rPr>
          <w:b/>
          <w:lang w:eastAsia="zh-CN"/>
        </w:rPr>
      </w:pPr>
      <w:r w:rsidRPr="003530BB">
        <w:rPr>
          <w:rFonts w:eastAsia="SimSun"/>
          <w:b/>
          <w:lang w:eastAsia="zh-CN"/>
        </w:rPr>
        <w:t>RAN1 response:</w:t>
      </w:r>
      <w:r w:rsidRPr="00191DDE">
        <w:rPr>
          <w:rFonts w:eastAsia="SimSun"/>
          <w:lang w:eastAsia="zh-CN"/>
        </w:rPr>
        <w:t xml:space="preserve"> </w:t>
      </w:r>
      <w:r w:rsidRPr="006F56F7">
        <w:rPr>
          <w:bCs/>
          <w:lang w:eastAsia="ko-KR"/>
        </w:rPr>
        <w:t xml:space="preserve">If single beam is indicated, UE will monitor the target cell PDCCH scheduling the first PUSCH based on the indicated beam. </w:t>
      </w:r>
      <w:r w:rsidRPr="008704AE">
        <w:rPr>
          <w:bCs/>
          <w:highlight w:val="yellow"/>
          <w:lang w:eastAsia="ko-KR"/>
        </w:rPr>
        <w:t>RAN1 will further discuss the case where multiple beams are indicated.</w:t>
      </w:r>
      <w:r>
        <w:rPr>
          <w:rFonts w:eastAsia="SimSun"/>
          <w:lang w:eastAsia="zh-CN"/>
        </w:rPr>
        <w:t xml:space="preserve"> </w:t>
      </w:r>
    </w:p>
    <w:p w14:paraId="2F644378" w14:textId="1935AE5C" w:rsidR="003707A2" w:rsidRDefault="000F5B80" w:rsidP="003707A2">
      <w:pPr>
        <w:keepNext/>
        <w:jc w:val="center"/>
      </w:pPr>
      <w:r>
        <w:object w:dxaOrig="27872" w:dyaOrig="9586" w14:anchorId="4B267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159.9pt" o:ole="">
            <v:imagedata r:id="rId11" o:title=""/>
          </v:shape>
          <o:OLEObject Type="Embed" ProgID="Visio.Drawing.15" ShapeID="_x0000_i1025" DrawAspect="Content" ObjectID="_1808253370" r:id="rId12"/>
        </w:object>
      </w:r>
    </w:p>
    <w:p w14:paraId="20E05295" w14:textId="72FA4677" w:rsidR="000F5B80" w:rsidRDefault="000F5B80" w:rsidP="003707A2">
      <w:pPr>
        <w:keepNext/>
        <w:jc w:val="center"/>
      </w:pPr>
      <w:r>
        <w:object w:dxaOrig="22772" w:dyaOrig="3602" w14:anchorId="073E100C">
          <v:shape id="_x0000_i1026" type="#_x0000_t75" style="width:465.65pt;height:73.85pt" o:ole="">
            <v:imagedata r:id="rId13" o:title=""/>
          </v:shape>
          <o:OLEObject Type="Embed" ProgID="Visio.Drawing.15" ShapeID="_x0000_i1026" DrawAspect="Content" ObjectID="_1808253371" r:id="rId14"/>
        </w:object>
      </w:r>
    </w:p>
    <w:p w14:paraId="347D2D2F" w14:textId="41DB0BB3" w:rsidR="003707A2" w:rsidRDefault="003707A2" w:rsidP="003707A2">
      <w:pPr>
        <w:pStyle w:val="Caption"/>
        <w:jc w:val="center"/>
      </w:pPr>
      <w:r>
        <w:t xml:space="preserve">Figure </w:t>
      </w:r>
      <w:r>
        <w:fldChar w:fldCharType="begin"/>
      </w:r>
      <w:r>
        <w:instrText xml:space="preserve"> SEQ Figure \* ARABIC </w:instrText>
      </w:r>
      <w:r>
        <w:fldChar w:fldCharType="separate"/>
      </w:r>
      <w:r w:rsidRPr="20012BC0">
        <w:rPr>
          <w:noProof/>
        </w:rPr>
        <w:t>1</w:t>
      </w:r>
      <w:r>
        <w:fldChar w:fldCharType="end"/>
      </w:r>
      <w:r>
        <w:t xml:space="preserve"> An Example of beam hopping </w:t>
      </w:r>
      <w:r w:rsidR="00C63C8B">
        <w:t>with extended</w:t>
      </w:r>
      <w:r>
        <w:t xml:space="preserve"> multiple SMTC</w:t>
      </w:r>
      <w:r w:rsidR="00C63C8B">
        <w:t xml:space="preserve"> offsets (i.e., 6 offsets)</w:t>
      </w:r>
    </w:p>
    <w:p w14:paraId="4E2BA14F" w14:textId="3CC21283" w:rsidR="0084702E" w:rsidRDefault="007A3734" w:rsidP="0084702E">
      <w:r>
        <w:t>However</w:t>
      </w:r>
      <w:r w:rsidR="0084702E">
        <w:t>, RAN1 never discussed how multi-beam operation works in NTN as a single beam can be of very larger size. In RA</w:t>
      </w:r>
      <w:r w:rsidR="008953ED">
        <w:t>CH</w:t>
      </w:r>
      <w:r w:rsidR="0084702E">
        <w:t>-less handover in NTN, we agreed there will be just one single target beam exactly for this reason.</w:t>
      </w:r>
    </w:p>
    <w:p w14:paraId="7AD83A59" w14:textId="2F1CE701" w:rsidR="0084702E" w:rsidRDefault="0084702E" w:rsidP="0084702E">
      <w:r>
        <w:t xml:space="preserve">In addition, multi-beam operation is </w:t>
      </w:r>
      <w:r w:rsidR="0061102A">
        <w:t>just one of the many</w:t>
      </w:r>
      <w:r>
        <w:t xml:space="preserve"> deployment choice</w:t>
      </w:r>
      <w:r w:rsidR="0061102A">
        <w:t>s</w:t>
      </w:r>
      <w:r>
        <w:t xml:space="preserve">. </w:t>
      </w:r>
      <w:r w:rsidR="00D62B04">
        <w:t>For this reason</w:t>
      </w:r>
      <w:r>
        <w:t xml:space="preserve">, SSB index based SMTC selection is not guaranteed to solve the issue. Therefore, we suggest </w:t>
      </w:r>
      <w:r w:rsidR="00FB7AC1">
        <w:t>defining</w:t>
      </w:r>
      <w:r>
        <w:t xml:space="preserve"> a location-based SMTC selection procedure.</w:t>
      </w:r>
    </w:p>
    <w:p w14:paraId="583976F6" w14:textId="0D08AAE1" w:rsidR="0084702E" w:rsidRDefault="0084702E" w:rsidP="00FB7AC1">
      <w:pPr>
        <w:pStyle w:val="Proposal"/>
      </w:pPr>
      <w:bookmarkStart w:id="22" w:name="_Toc197434412"/>
      <w:bookmarkStart w:id="23" w:name="_Toc197435098"/>
      <w:bookmarkStart w:id="24" w:name="_Toc197439004"/>
      <w:bookmarkStart w:id="25" w:name="_Toc197439486"/>
      <w:bookmarkStart w:id="26" w:name="_Toc197439559"/>
      <w:bookmarkStart w:id="27" w:name="_Toc197439594"/>
      <w:bookmarkStart w:id="28" w:name="_Toc197444487"/>
      <w:bookmarkStart w:id="29" w:name="_Toc197638754"/>
      <w:r>
        <w:t>Introduce location-based SMTC selection procedure.</w:t>
      </w:r>
      <w:bookmarkEnd w:id="22"/>
      <w:bookmarkEnd w:id="23"/>
      <w:bookmarkEnd w:id="24"/>
      <w:bookmarkEnd w:id="25"/>
      <w:bookmarkEnd w:id="26"/>
      <w:bookmarkEnd w:id="27"/>
      <w:bookmarkEnd w:id="28"/>
      <w:bookmarkEnd w:id="29"/>
    </w:p>
    <w:p w14:paraId="14F9B7D6" w14:textId="60D4A8CE" w:rsidR="00746FE1" w:rsidRDefault="00746FE1" w:rsidP="0084702E">
      <w:r>
        <w:t>In location-based SMTC selection, each SMTC can be associated with a reference location of the intended</w:t>
      </w:r>
      <w:r w:rsidR="007A22AA">
        <w:t xml:space="preserve"> </w:t>
      </w:r>
      <w:proofErr w:type="spellStart"/>
      <w:r w:rsidR="007A22AA">
        <w:t>neghbor</w:t>
      </w:r>
      <w:proofErr w:type="spellEnd"/>
      <w:r w:rsidR="007A22AA">
        <w:t xml:space="preserve"> beams that need to be measured by the UE.</w:t>
      </w:r>
      <w:r w:rsidR="009F3D9B">
        <w:t xml:space="preserve"> Then UE will </w:t>
      </w:r>
      <w:r w:rsidR="00AB2016">
        <w:t>select</w:t>
      </w:r>
      <w:r w:rsidR="008338CB">
        <w:t xml:space="preserve"> the supported set of SMTCs that are clos</w:t>
      </w:r>
      <w:r w:rsidR="00C57E59">
        <w:t>est to the UE’s location.</w:t>
      </w:r>
      <w:r w:rsidR="008125F5">
        <w:t xml:space="preserve"> We think UE should</w:t>
      </w:r>
      <w:r w:rsidR="00A55630">
        <w:t xml:space="preserve"> calculate the distance from its position to the reference </w:t>
      </w:r>
      <w:proofErr w:type="gramStart"/>
      <w:r w:rsidR="00A55630">
        <w:t>location, and</w:t>
      </w:r>
      <w:proofErr w:type="gramEnd"/>
      <w:r w:rsidR="00A55630">
        <w:t xml:space="preserve"> choose the </w:t>
      </w:r>
      <w:r w:rsidR="00A55630">
        <w:lastRenderedPageBreak/>
        <w:t xml:space="preserve">4 SMTCs with the shortest distances. The UE will </w:t>
      </w:r>
      <w:r w:rsidR="00E90152">
        <w:t>perform measurements using existing procedure and RR</w:t>
      </w:r>
      <w:r w:rsidR="00F30078">
        <w:t>M</w:t>
      </w:r>
      <w:r w:rsidR="00E90152">
        <w:t xml:space="preserve"> requirements based on 4 SMTCs.</w:t>
      </w:r>
    </w:p>
    <w:p w14:paraId="42ADD965" w14:textId="1A541FCA" w:rsidR="00C57E59" w:rsidRDefault="00C57E59" w:rsidP="0084702E">
      <w:r>
        <w:t xml:space="preserve">There can be ways to reduce </w:t>
      </w:r>
      <w:proofErr w:type="spellStart"/>
      <w:r>
        <w:t>signaling</w:t>
      </w:r>
      <w:proofErr w:type="spellEnd"/>
      <w:r>
        <w:t xml:space="preserve"> overhead</w:t>
      </w:r>
      <w:r w:rsidR="00D117DA">
        <w:t>, such as, indication of</w:t>
      </w:r>
      <w:r w:rsidR="00D6448F">
        <w:t xml:space="preserve"> direction </w:t>
      </w:r>
      <w:proofErr w:type="spellStart"/>
      <w:r w:rsidR="00D6448F">
        <w:t>w.r.t.</w:t>
      </w:r>
      <w:proofErr w:type="spellEnd"/>
      <w:r w:rsidR="00D6448F">
        <w:t xml:space="preserve"> a reference location</w:t>
      </w:r>
      <w:r w:rsidR="00511B75">
        <w:t>. However, this may not be necessary</w:t>
      </w:r>
      <w:r w:rsidR="00C41007">
        <w:t xml:space="preserve"> given </w:t>
      </w:r>
      <w:r w:rsidR="004C4FB3">
        <w:t>sufficient</w:t>
      </w:r>
      <w:r w:rsidR="00C41007">
        <w:t xml:space="preserve"> TBS size in NR.</w:t>
      </w:r>
    </w:p>
    <w:p w14:paraId="25A8370C" w14:textId="07B44D6F" w:rsidR="00C41007" w:rsidRDefault="0081143D" w:rsidP="0081143D">
      <w:pPr>
        <w:pStyle w:val="Proposal"/>
      </w:pPr>
      <w:bookmarkStart w:id="30" w:name="_Toc197434413"/>
      <w:bookmarkStart w:id="31" w:name="_Toc197435099"/>
      <w:bookmarkStart w:id="32" w:name="_Toc197439005"/>
      <w:bookmarkStart w:id="33" w:name="_Toc197439487"/>
      <w:bookmarkStart w:id="34" w:name="_Toc197439560"/>
      <w:bookmarkStart w:id="35" w:name="_Toc197439595"/>
      <w:bookmarkStart w:id="36" w:name="_Toc197444488"/>
      <w:bookmarkStart w:id="37" w:name="_Toc197638755"/>
      <w:r>
        <w:t xml:space="preserve">Each SMTC can be associated with a reference location of the intended </w:t>
      </w:r>
      <w:proofErr w:type="spellStart"/>
      <w:r>
        <w:t>ne</w:t>
      </w:r>
      <w:r w:rsidR="00695184">
        <w:t>i</w:t>
      </w:r>
      <w:r>
        <w:t>ghbor</w:t>
      </w:r>
      <w:proofErr w:type="spellEnd"/>
      <w:r>
        <w:t xml:space="preserve"> beams that need to be measured by the UE.</w:t>
      </w:r>
      <w:bookmarkEnd w:id="30"/>
      <w:bookmarkEnd w:id="31"/>
      <w:bookmarkEnd w:id="32"/>
      <w:bookmarkEnd w:id="33"/>
      <w:bookmarkEnd w:id="34"/>
      <w:bookmarkEnd w:id="35"/>
      <w:bookmarkEnd w:id="36"/>
      <w:bookmarkEnd w:id="37"/>
    </w:p>
    <w:p w14:paraId="566E0D96" w14:textId="33DF0E2E" w:rsidR="00F30078" w:rsidRDefault="00F30078" w:rsidP="0081143D">
      <w:pPr>
        <w:pStyle w:val="Proposal"/>
      </w:pPr>
      <w:bookmarkStart w:id="38" w:name="_Toc197444489"/>
      <w:bookmarkStart w:id="39" w:name="_Toc197638756"/>
      <w:r>
        <w:t>The UE chooses 4 SMTCs</w:t>
      </w:r>
      <w:r w:rsidR="000326BF">
        <w:t xml:space="preserve"> based on the shortest distances from UE’s location to reference locations and perform</w:t>
      </w:r>
      <w:r w:rsidR="00A66462">
        <w:t xml:space="preserve"> RRM measurements using existing procedure as if </w:t>
      </w:r>
      <w:r w:rsidR="00A66462" w:rsidRPr="00A66462">
        <w:rPr>
          <w:i/>
          <w:iCs/>
        </w:rPr>
        <w:t>smtc4list-r17</w:t>
      </w:r>
      <w:r w:rsidR="00A66462">
        <w:t xml:space="preserve"> is configured.</w:t>
      </w:r>
      <w:bookmarkEnd w:id="38"/>
      <w:bookmarkEnd w:id="39"/>
    </w:p>
    <w:p w14:paraId="2966E334" w14:textId="558B4092" w:rsidR="000626D5" w:rsidRDefault="00695184" w:rsidP="009908C0">
      <w:r w:rsidRPr="004F404D">
        <w:t>Currently UE can support 4 SMTCs</w:t>
      </w:r>
      <w:r w:rsidR="004F404D" w:rsidRPr="004F404D">
        <w:t xml:space="preserve"> signalled via </w:t>
      </w:r>
      <w:bookmarkStart w:id="40" w:name="_Hlk197438613"/>
      <w:r w:rsidR="00323373" w:rsidRPr="00AD2766">
        <w:rPr>
          <w:i/>
          <w:iCs/>
        </w:rPr>
        <w:t>smtc4list-r17</w:t>
      </w:r>
      <w:bookmarkEnd w:id="40"/>
      <w:r w:rsidR="004F404D" w:rsidRPr="004F404D">
        <w:t>.</w:t>
      </w:r>
      <w:r w:rsidR="001C57D3">
        <w:t xml:space="preserve"> In our view, the legacy UEs will not understand the new </w:t>
      </w:r>
      <w:proofErr w:type="spellStart"/>
      <w:r w:rsidR="001C57D3">
        <w:t>signaling</w:t>
      </w:r>
      <w:proofErr w:type="spellEnd"/>
      <w:r w:rsidR="001C57D3">
        <w:t xml:space="preserve"> so</w:t>
      </w:r>
      <w:r w:rsidR="00820EE6">
        <w:t xml:space="preserve"> extension of SMTCs beyond 4 will not be applicable to them. It means the network </w:t>
      </w:r>
      <w:proofErr w:type="gramStart"/>
      <w:r w:rsidR="00820EE6">
        <w:t>has to</w:t>
      </w:r>
      <w:proofErr w:type="gramEnd"/>
      <w:r w:rsidR="00820EE6">
        <w:t xml:space="preserve"> keep </w:t>
      </w:r>
      <w:proofErr w:type="spellStart"/>
      <w:r w:rsidR="00820EE6">
        <w:t>signaling</w:t>
      </w:r>
      <w:proofErr w:type="spellEnd"/>
      <w:r w:rsidR="00820EE6">
        <w:t xml:space="preserve"> the </w:t>
      </w:r>
      <w:r w:rsidR="00820EE6" w:rsidRPr="00323373">
        <w:t>smtc4list-r17</w:t>
      </w:r>
      <w:r w:rsidR="00820EE6">
        <w:t>.</w:t>
      </w:r>
    </w:p>
    <w:p w14:paraId="5B88CE26" w14:textId="77777777" w:rsidR="00604F5C" w:rsidRDefault="005C4CA5" w:rsidP="009908C0">
      <w:r>
        <w:t>It is possible</w:t>
      </w:r>
      <w:r w:rsidR="00820EE6">
        <w:t xml:space="preserve"> to signal the delta using</w:t>
      </w:r>
      <w:r w:rsidR="006933AB">
        <w:t xml:space="preserve"> </w:t>
      </w:r>
      <w:r w:rsidR="006933AB" w:rsidRPr="00AD2766">
        <w:rPr>
          <w:i/>
          <w:iCs/>
        </w:rPr>
        <w:t>smtc4listExt-v19xy</w:t>
      </w:r>
      <w:r w:rsidR="00226EA2">
        <w:t xml:space="preserve"> to add</w:t>
      </w:r>
      <w:r w:rsidR="00C922C9">
        <w:t xml:space="preserve"> additional SMTC offsets and list of cells. The new UEs will concatenate the list </w:t>
      </w:r>
      <w:r w:rsidR="00C922C9" w:rsidRPr="00323373">
        <w:t>smtc4list-r17</w:t>
      </w:r>
      <w:r w:rsidR="00C922C9">
        <w:t xml:space="preserve"> and </w:t>
      </w:r>
      <w:r w:rsidR="00C922C9" w:rsidRPr="006933AB">
        <w:t>smtc4list</w:t>
      </w:r>
      <w:r w:rsidR="00C922C9">
        <w:t>Ext</w:t>
      </w:r>
      <w:r w:rsidR="00C922C9" w:rsidRPr="006933AB">
        <w:t>-</w:t>
      </w:r>
      <w:r w:rsidR="00C922C9">
        <w:t>v19xy.</w:t>
      </w:r>
      <w:r w:rsidR="00803950">
        <w:t xml:space="preserve"> </w:t>
      </w:r>
    </w:p>
    <w:p w14:paraId="55DB0879" w14:textId="5C0742CA" w:rsidR="00820EE6" w:rsidRDefault="00604F5C" w:rsidP="009908C0">
      <w:r>
        <w:t>It is also possible</w:t>
      </w:r>
      <w:r w:rsidR="0054521A">
        <w:t xml:space="preserve"> </w:t>
      </w:r>
      <w:r w:rsidR="00803950">
        <w:t xml:space="preserve">signal new </w:t>
      </w:r>
      <w:r w:rsidR="00803950" w:rsidRPr="00AD2766">
        <w:rPr>
          <w:i/>
          <w:iCs/>
        </w:rPr>
        <w:t>smtc</w:t>
      </w:r>
      <w:r w:rsidR="00AA7812" w:rsidRPr="00AD2766">
        <w:rPr>
          <w:i/>
          <w:iCs/>
        </w:rPr>
        <w:t>5</w:t>
      </w:r>
      <w:r w:rsidR="00803950" w:rsidRPr="00AD2766">
        <w:rPr>
          <w:i/>
          <w:iCs/>
        </w:rPr>
        <w:t>list-r19</w:t>
      </w:r>
      <w:r w:rsidR="009F6C4E">
        <w:t xml:space="preserve"> </w:t>
      </w:r>
      <w:r w:rsidR="00F325CD">
        <w:t xml:space="preserve">for supporting UEs </w:t>
      </w:r>
      <w:r w:rsidR="0054521A">
        <w:t>in which other necessary information such as associated SMTC reference locations can also be provided.</w:t>
      </w:r>
      <w:r w:rsidR="0053086F">
        <w:t xml:space="preserve"> This works for configuring UEs in connected mode. However, for IDLE mode UEs, both </w:t>
      </w:r>
      <w:r w:rsidR="0053086F" w:rsidRPr="00AD2766">
        <w:rPr>
          <w:i/>
          <w:iCs/>
        </w:rPr>
        <w:t>smtc4list-r17</w:t>
      </w:r>
      <w:r w:rsidR="0053086F">
        <w:t xml:space="preserve"> and </w:t>
      </w:r>
      <w:r w:rsidR="0053086F" w:rsidRPr="00AD2766">
        <w:rPr>
          <w:i/>
          <w:iCs/>
        </w:rPr>
        <w:t>smtc</w:t>
      </w:r>
      <w:r w:rsidR="00AA7812" w:rsidRPr="00AD2766">
        <w:rPr>
          <w:i/>
          <w:iCs/>
        </w:rPr>
        <w:t>5</w:t>
      </w:r>
      <w:r w:rsidR="0053086F" w:rsidRPr="00AD2766">
        <w:rPr>
          <w:i/>
          <w:iCs/>
        </w:rPr>
        <w:t>list-r19</w:t>
      </w:r>
      <w:r w:rsidR="0053086F">
        <w:t xml:space="preserve"> would have to be broadcast with </w:t>
      </w:r>
      <w:r w:rsidR="0053086F" w:rsidRPr="00AD2766">
        <w:rPr>
          <w:i/>
          <w:iCs/>
        </w:rPr>
        <w:t>smtc4list-r17</w:t>
      </w:r>
      <w:r w:rsidR="0053086F">
        <w:t xml:space="preserve"> being redundant.</w:t>
      </w:r>
      <w:r w:rsidR="00F3188C">
        <w:t xml:space="preserve"> But this can</w:t>
      </w:r>
      <w:r w:rsidR="00A269C6">
        <w:t xml:space="preserve"> simplify the </w:t>
      </w:r>
      <w:r w:rsidR="00454E70">
        <w:t xml:space="preserve">solutions as UEs supporting </w:t>
      </w:r>
      <w:r w:rsidR="00454E70" w:rsidRPr="00AD2766">
        <w:rPr>
          <w:i/>
          <w:iCs/>
        </w:rPr>
        <w:t>smtc5list-r19</w:t>
      </w:r>
      <w:r w:rsidR="00454E70">
        <w:t xml:space="preserve"> can ignore the </w:t>
      </w:r>
      <w:r w:rsidR="00454E70" w:rsidRPr="00AD2766">
        <w:rPr>
          <w:i/>
          <w:iCs/>
        </w:rPr>
        <w:t>smtc4list-r17</w:t>
      </w:r>
      <w:r w:rsidR="00454E70">
        <w:t>.</w:t>
      </w:r>
    </w:p>
    <w:p w14:paraId="3EB68E6A" w14:textId="4812FE0D" w:rsidR="006F2FDD" w:rsidRPr="00AA0954" w:rsidRDefault="006F2FDD" w:rsidP="000E5935">
      <w:pPr>
        <w:ind w:left="720"/>
        <w:rPr>
          <w:color w:val="FF0000"/>
          <w:sz w:val="16"/>
          <w:szCs w:val="16"/>
        </w:rPr>
      </w:pPr>
      <w:r w:rsidRPr="00AA0954">
        <w:rPr>
          <w:color w:val="FF0000"/>
          <w:sz w:val="16"/>
          <w:szCs w:val="16"/>
        </w:rPr>
        <w:t>SSB-MTC5List-r</w:t>
      </w:r>
      <w:proofErr w:type="gramStart"/>
      <w:r w:rsidRPr="00AA0954">
        <w:rPr>
          <w:color w:val="FF0000"/>
          <w:sz w:val="16"/>
          <w:szCs w:val="16"/>
        </w:rPr>
        <w:t>19::=  SEQUENCE</w:t>
      </w:r>
      <w:proofErr w:type="gramEnd"/>
      <w:r w:rsidRPr="00AA0954">
        <w:rPr>
          <w:color w:val="FF0000"/>
          <w:sz w:val="16"/>
          <w:szCs w:val="16"/>
        </w:rPr>
        <w:t xml:space="preserve"> (</w:t>
      </w:r>
      <w:proofErr w:type="gramStart"/>
      <w:r w:rsidRPr="00AA0954">
        <w:rPr>
          <w:color w:val="FF0000"/>
          <w:sz w:val="16"/>
          <w:szCs w:val="16"/>
        </w:rPr>
        <w:t>SIZE(1..</w:t>
      </w:r>
      <w:proofErr w:type="gramEnd"/>
      <w:r w:rsidR="00152A3B" w:rsidRPr="00AA0954">
        <w:rPr>
          <w:color w:val="FF0000"/>
          <w:sz w:val="16"/>
          <w:szCs w:val="16"/>
        </w:rPr>
        <w:t>5</w:t>
      </w:r>
      <w:r w:rsidRPr="00AA0954">
        <w:rPr>
          <w:color w:val="FF0000"/>
          <w:sz w:val="16"/>
          <w:szCs w:val="16"/>
        </w:rPr>
        <w:t>)) OF SSB-MTC5-r19</w:t>
      </w:r>
    </w:p>
    <w:p w14:paraId="7011ED88" w14:textId="662273CB" w:rsidR="000E5935" w:rsidRPr="00AA0954" w:rsidRDefault="000E5935" w:rsidP="000E5935">
      <w:pPr>
        <w:ind w:left="720"/>
        <w:rPr>
          <w:color w:val="FF0000"/>
          <w:sz w:val="16"/>
          <w:szCs w:val="16"/>
        </w:rPr>
      </w:pPr>
      <w:r w:rsidRPr="00AA0954">
        <w:rPr>
          <w:color w:val="FF0000"/>
          <w:sz w:val="16"/>
          <w:szCs w:val="16"/>
        </w:rPr>
        <w:t>SSB-MTC</w:t>
      </w:r>
      <w:r w:rsidR="006F2FDD" w:rsidRPr="00AA0954">
        <w:rPr>
          <w:color w:val="FF0000"/>
          <w:sz w:val="16"/>
          <w:szCs w:val="16"/>
        </w:rPr>
        <w:t>5</w:t>
      </w:r>
      <w:r w:rsidRPr="00AA0954">
        <w:rPr>
          <w:color w:val="FF0000"/>
          <w:sz w:val="16"/>
          <w:szCs w:val="16"/>
        </w:rPr>
        <w:t>-r</w:t>
      </w:r>
      <w:proofErr w:type="gramStart"/>
      <w:r w:rsidRPr="00AA0954">
        <w:rPr>
          <w:color w:val="FF0000"/>
          <w:sz w:val="16"/>
          <w:szCs w:val="16"/>
        </w:rPr>
        <w:t>1</w:t>
      </w:r>
      <w:r w:rsidR="008D660C" w:rsidRPr="00AA0954">
        <w:rPr>
          <w:color w:val="FF0000"/>
          <w:sz w:val="16"/>
          <w:szCs w:val="16"/>
        </w:rPr>
        <w:t>9</w:t>
      </w:r>
      <w:r w:rsidRPr="00AA0954">
        <w:rPr>
          <w:color w:val="FF0000"/>
          <w:sz w:val="16"/>
          <w:szCs w:val="16"/>
        </w:rPr>
        <w:t xml:space="preserve"> ::=</w:t>
      </w:r>
      <w:proofErr w:type="gramEnd"/>
      <w:r w:rsidRPr="00AA0954">
        <w:rPr>
          <w:color w:val="FF0000"/>
          <w:sz w:val="16"/>
          <w:szCs w:val="16"/>
        </w:rPr>
        <w:t xml:space="preserve"> SEQUENCE {</w:t>
      </w:r>
    </w:p>
    <w:p w14:paraId="7AD26121" w14:textId="7B43C1A2" w:rsidR="000E5935" w:rsidRPr="00AA0954" w:rsidRDefault="000E5935" w:rsidP="000E5935">
      <w:pPr>
        <w:ind w:left="720"/>
        <w:rPr>
          <w:color w:val="FF0000"/>
          <w:sz w:val="16"/>
          <w:szCs w:val="16"/>
        </w:rPr>
      </w:pPr>
      <w:r w:rsidRPr="00AA0954">
        <w:rPr>
          <w:color w:val="FF0000"/>
          <w:sz w:val="16"/>
          <w:szCs w:val="16"/>
        </w:rPr>
        <w:t xml:space="preserve"> </w:t>
      </w:r>
      <w:r w:rsidRPr="00AA0954">
        <w:rPr>
          <w:color w:val="FF0000"/>
          <w:sz w:val="16"/>
          <w:szCs w:val="16"/>
        </w:rPr>
        <w:tab/>
        <w:t>pci-List-r1</w:t>
      </w:r>
      <w:r w:rsidR="008D660C" w:rsidRPr="00AA0954">
        <w:rPr>
          <w:color w:val="FF0000"/>
          <w:sz w:val="16"/>
          <w:szCs w:val="16"/>
        </w:rPr>
        <w:t>9</w:t>
      </w:r>
      <w:r w:rsidRPr="00AA0954">
        <w:rPr>
          <w:color w:val="FF0000"/>
          <w:sz w:val="16"/>
          <w:szCs w:val="16"/>
        </w:rPr>
        <w:t xml:space="preserve"> </w:t>
      </w:r>
      <w:r w:rsidRPr="00AA0954">
        <w:rPr>
          <w:color w:val="FF0000"/>
          <w:sz w:val="16"/>
          <w:szCs w:val="16"/>
        </w:rPr>
        <w:tab/>
        <w:t>SEQUENCE (SIZE (</w:t>
      </w:r>
      <w:proofErr w:type="gramStart"/>
      <w:r w:rsidRPr="00AA0954">
        <w:rPr>
          <w:color w:val="FF0000"/>
          <w:sz w:val="16"/>
          <w:szCs w:val="16"/>
        </w:rPr>
        <w:t>1..</w:t>
      </w:r>
      <w:proofErr w:type="gramEnd"/>
      <w:r w:rsidRPr="00AA0954">
        <w:rPr>
          <w:color w:val="FF0000"/>
          <w:sz w:val="16"/>
          <w:szCs w:val="16"/>
        </w:rPr>
        <w:t xml:space="preserve">maxNrofPCIsPerSMTC)) OF </w:t>
      </w:r>
      <w:proofErr w:type="spellStart"/>
      <w:proofErr w:type="gramStart"/>
      <w:r w:rsidRPr="00AA0954">
        <w:rPr>
          <w:color w:val="FF0000"/>
          <w:sz w:val="16"/>
          <w:szCs w:val="16"/>
        </w:rPr>
        <w:t>PhysCellId</w:t>
      </w:r>
      <w:proofErr w:type="spellEnd"/>
      <w:r w:rsidRPr="00AA0954">
        <w:rPr>
          <w:color w:val="FF0000"/>
          <w:sz w:val="16"/>
          <w:szCs w:val="16"/>
        </w:rPr>
        <w:t xml:space="preserve">  OPTIONAL</w:t>
      </w:r>
      <w:proofErr w:type="gramEnd"/>
      <w:r w:rsidRPr="00AA0954">
        <w:rPr>
          <w:color w:val="FF0000"/>
          <w:sz w:val="16"/>
          <w:szCs w:val="16"/>
        </w:rPr>
        <w:t>, -- Need M</w:t>
      </w:r>
    </w:p>
    <w:p w14:paraId="46679EFF" w14:textId="5BA8FBE5" w:rsidR="002421B8" w:rsidRPr="00AA0954" w:rsidRDefault="000E5935" w:rsidP="000E5935">
      <w:pPr>
        <w:ind w:left="720"/>
        <w:rPr>
          <w:color w:val="FF0000"/>
          <w:sz w:val="16"/>
          <w:szCs w:val="16"/>
        </w:rPr>
      </w:pPr>
      <w:r w:rsidRPr="00AA0954">
        <w:rPr>
          <w:color w:val="FF0000"/>
          <w:sz w:val="16"/>
          <w:szCs w:val="16"/>
        </w:rPr>
        <w:t xml:space="preserve"> </w:t>
      </w:r>
      <w:r w:rsidRPr="00AA0954">
        <w:rPr>
          <w:color w:val="FF0000"/>
          <w:sz w:val="16"/>
          <w:szCs w:val="16"/>
        </w:rPr>
        <w:tab/>
      </w:r>
      <w:r w:rsidR="002421B8" w:rsidRPr="00AA0954">
        <w:rPr>
          <w:color w:val="FF0000"/>
          <w:sz w:val="16"/>
          <w:szCs w:val="16"/>
        </w:rPr>
        <w:t xml:space="preserve">referenceLocation-r19 </w:t>
      </w:r>
      <w:r w:rsidR="002421B8" w:rsidRPr="00AA0954">
        <w:rPr>
          <w:color w:val="FF0000"/>
          <w:sz w:val="16"/>
          <w:szCs w:val="16"/>
        </w:rPr>
        <w:tab/>
        <w:t>ReferenceLocation-r17</w:t>
      </w:r>
    </w:p>
    <w:p w14:paraId="73E53063" w14:textId="3C37DEB5" w:rsidR="000E5935" w:rsidRPr="00AA0954" w:rsidRDefault="000E5935" w:rsidP="002421B8">
      <w:pPr>
        <w:ind w:left="720" w:firstLine="720"/>
        <w:rPr>
          <w:color w:val="FF0000"/>
          <w:sz w:val="16"/>
          <w:szCs w:val="16"/>
        </w:rPr>
      </w:pPr>
      <w:r w:rsidRPr="00AA0954">
        <w:rPr>
          <w:color w:val="FF0000"/>
          <w:sz w:val="16"/>
          <w:szCs w:val="16"/>
        </w:rPr>
        <w:t>offset-r1</w:t>
      </w:r>
      <w:r w:rsidR="008D660C" w:rsidRPr="00AA0954">
        <w:rPr>
          <w:color w:val="FF0000"/>
          <w:sz w:val="16"/>
          <w:szCs w:val="16"/>
        </w:rPr>
        <w:t>9</w:t>
      </w:r>
      <w:r w:rsidRPr="00AA0954">
        <w:rPr>
          <w:color w:val="FF0000"/>
          <w:sz w:val="16"/>
          <w:szCs w:val="16"/>
        </w:rPr>
        <w:t xml:space="preserve"> </w:t>
      </w:r>
      <w:r w:rsidRPr="00AA0954">
        <w:rPr>
          <w:color w:val="FF0000"/>
          <w:sz w:val="16"/>
          <w:szCs w:val="16"/>
        </w:rPr>
        <w:tab/>
      </w:r>
      <w:r w:rsidRPr="00AA0954">
        <w:rPr>
          <w:color w:val="FF0000"/>
          <w:sz w:val="16"/>
          <w:szCs w:val="16"/>
        </w:rPr>
        <w:tab/>
        <w:t>INTEGER (</w:t>
      </w:r>
      <w:proofErr w:type="gramStart"/>
      <w:r w:rsidRPr="00AA0954">
        <w:rPr>
          <w:color w:val="FF0000"/>
          <w:sz w:val="16"/>
          <w:szCs w:val="16"/>
        </w:rPr>
        <w:t>0..</w:t>
      </w:r>
      <w:proofErr w:type="gramEnd"/>
      <w:r w:rsidRPr="00AA0954">
        <w:rPr>
          <w:color w:val="FF0000"/>
          <w:sz w:val="16"/>
          <w:szCs w:val="16"/>
        </w:rPr>
        <w:t>159)</w:t>
      </w:r>
    </w:p>
    <w:p w14:paraId="456B1F6B" w14:textId="67EAFE0A" w:rsidR="000E5935" w:rsidRDefault="000E5935" w:rsidP="00AA0954">
      <w:pPr>
        <w:ind w:left="720"/>
        <w:rPr>
          <w:sz w:val="16"/>
          <w:szCs w:val="16"/>
        </w:rPr>
      </w:pPr>
      <w:r w:rsidRPr="00AA0954">
        <w:rPr>
          <w:color w:val="FF0000"/>
          <w:sz w:val="16"/>
          <w:szCs w:val="16"/>
        </w:rPr>
        <w:t>}</w:t>
      </w:r>
      <w:r w:rsidRPr="000E5935">
        <w:rPr>
          <w:sz w:val="16"/>
          <w:szCs w:val="16"/>
        </w:rPr>
        <w:cr/>
      </w:r>
    </w:p>
    <w:p w14:paraId="32DB3D77" w14:textId="701FF31D" w:rsidR="00AA0954" w:rsidRPr="004F404D" w:rsidRDefault="00D32704" w:rsidP="000711D9">
      <w:pPr>
        <w:pStyle w:val="Proposal"/>
      </w:pPr>
      <w:bookmarkStart w:id="41" w:name="_Toc197439006"/>
      <w:bookmarkStart w:id="42" w:name="_Toc197439488"/>
      <w:bookmarkStart w:id="43" w:name="_Toc197439561"/>
      <w:bookmarkStart w:id="44" w:name="_Toc197439596"/>
      <w:bookmarkStart w:id="45" w:name="_Toc197444490"/>
      <w:bookmarkStart w:id="46" w:name="_Toc197638757"/>
      <w:r>
        <w:t xml:space="preserve">The </w:t>
      </w:r>
      <w:r w:rsidR="00AA0954" w:rsidRPr="000711D9">
        <w:t>legacy UEs</w:t>
      </w:r>
      <w:r>
        <w:t xml:space="preserve"> use</w:t>
      </w:r>
      <w:r w:rsidR="00AA0954" w:rsidRPr="000711D9">
        <w:t xml:space="preserve"> </w:t>
      </w:r>
      <w:r w:rsidR="00AA0954" w:rsidRPr="00AD2766">
        <w:rPr>
          <w:i/>
          <w:iCs/>
        </w:rPr>
        <w:t>smtc4list-r17</w:t>
      </w:r>
      <w:r w:rsidR="00AA0954" w:rsidRPr="000711D9">
        <w:t xml:space="preserve"> and new </w:t>
      </w:r>
      <w:r w:rsidR="00DB32ED">
        <w:t xml:space="preserve">capable </w:t>
      </w:r>
      <w:r w:rsidR="00AA0954" w:rsidRPr="000711D9">
        <w:t xml:space="preserve">UEs </w:t>
      </w:r>
      <w:r w:rsidR="00005AB5">
        <w:t>ignore</w:t>
      </w:r>
      <w:r>
        <w:t xml:space="preserve"> </w:t>
      </w:r>
      <w:r w:rsidR="00AA0954" w:rsidRPr="00AD2766">
        <w:rPr>
          <w:i/>
          <w:iCs/>
        </w:rPr>
        <w:t>smtc4list-r17</w:t>
      </w:r>
      <w:r>
        <w:t>. For new</w:t>
      </w:r>
      <w:r w:rsidR="00DB32ED">
        <w:t xml:space="preserve"> capable</w:t>
      </w:r>
      <w:r>
        <w:t xml:space="preserve"> UEs</w:t>
      </w:r>
      <w:r w:rsidR="006E45B7">
        <w:t xml:space="preserve"> (i.e., UEs supporting</w:t>
      </w:r>
      <w:r w:rsidR="00E451E5">
        <w:t xml:space="preserve"> location-based SMTC)</w:t>
      </w:r>
      <w:r>
        <w:t xml:space="preserve">, </w:t>
      </w:r>
      <w:r w:rsidR="00270DAA" w:rsidRPr="000711D9">
        <w:t xml:space="preserve">new list is introduced to include </w:t>
      </w:r>
      <w:r w:rsidR="000711D9" w:rsidRPr="000711D9">
        <w:t>PCI list, offset and associated reference location</w:t>
      </w:r>
      <w:r w:rsidR="00A90FA8">
        <w:t xml:space="preserve"> for each SMTC</w:t>
      </w:r>
      <w:r w:rsidR="000711D9" w:rsidRPr="000711D9">
        <w:t>.</w:t>
      </w:r>
      <w:bookmarkEnd w:id="41"/>
      <w:bookmarkEnd w:id="42"/>
      <w:bookmarkEnd w:id="43"/>
      <w:bookmarkEnd w:id="44"/>
      <w:bookmarkEnd w:id="45"/>
      <w:bookmarkEnd w:id="46"/>
    </w:p>
    <w:p w14:paraId="54150FC9" w14:textId="5DB43CAB" w:rsidR="005D5E61" w:rsidRPr="003D26F9" w:rsidRDefault="005D5E61" w:rsidP="00CD7F94">
      <w:pPr>
        <w:pStyle w:val="Proposal"/>
        <w:numPr>
          <w:ilvl w:val="0"/>
          <w:numId w:val="0"/>
        </w:numPr>
      </w:pPr>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3FDE872B" w14:textId="77777777" w:rsidR="0038100D" w:rsidRDefault="00A81919">
      <w:pPr>
        <w:pStyle w:val="TOC1"/>
        <w:tabs>
          <w:tab w:val="left" w:pos="1200"/>
        </w:tabs>
        <w:rPr>
          <w:rFonts w:asciiTheme="minorHAnsi" w:eastAsiaTheme="minorEastAsia" w:hAnsiTheme="minorHAnsi" w:cstheme="minorBidi"/>
          <w:kern w:val="2"/>
          <w:sz w:val="24"/>
          <w:szCs w:val="24"/>
          <w:lang w:val="en-US"/>
          <w14:ligatures w14:val="standardContextual"/>
        </w:rPr>
      </w:pPr>
      <w:r>
        <w:fldChar w:fldCharType="begin"/>
      </w:r>
      <w:r>
        <w:instrText xml:space="preserve"> TOC \n \t "Proposal,1,Observation,1" </w:instrText>
      </w:r>
      <w:r>
        <w:fldChar w:fldCharType="separate"/>
      </w:r>
      <w:r w:rsidR="0038100D">
        <w:t>Proposal 1</w:t>
      </w:r>
      <w:r w:rsidR="0038100D">
        <w:rPr>
          <w:rFonts w:asciiTheme="minorHAnsi" w:eastAsiaTheme="minorEastAsia" w:hAnsiTheme="minorHAnsi" w:cstheme="minorBidi"/>
          <w:kern w:val="2"/>
          <w:sz w:val="24"/>
          <w:szCs w:val="24"/>
          <w:lang w:val="en-US"/>
          <w14:ligatures w14:val="standardContextual"/>
        </w:rPr>
        <w:tab/>
      </w:r>
      <w:r w:rsidR="0038100D">
        <w:t xml:space="preserve">Existing </w:t>
      </w:r>
      <w:r w:rsidR="0038100D" w:rsidRPr="00C618ED">
        <w:rPr>
          <w:i/>
          <w:iCs/>
        </w:rPr>
        <w:t xml:space="preserve">signaling ssb-PeriodicityServingCell </w:t>
      </w:r>
      <w:r w:rsidR="0038100D">
        <w:t>in serving cell common configuration is sufficient to indicate the default SSB periodicity of a cell.</w:t>
      </w:r>
    </w:p>
    <w:p w14:paraId="56F44AFF" w14:textId="77777777" w:rsidR="0038100D" w:rsidRDefault="0038100D">
      <w:pPr>
        <w:pStyle w:val="TOC1"/>
        <w:tabs>
          <w:tab w:val="left" w:pos="1200"/>
        </w:tabs>
        <w:rPr>
          <w:rFonts w:asciiTheme="minorHAnsi" w:eastAsiaTheme="minorEastAsia" w:hAnsiTheme="minorHAnsi" w:cstheme="minorBidi"/>
          <w:kern w:val="2"/>
          <w:sz w:val="24"/>
          <w:szCs w:val="24"/>
          <w:lang w:val="en-US"/>
          <w14:ligatures w14:val="standardContextual"/>
        </w:rPr>
      </w:pPr>
      <w:r>
        <w:t>Proposal 2</w:t>
      </w:r>
      <w:r>
        <w:rPr>
          <w:rFonts w:asciiTheme="minorHAnsi" w:eastAsiaTheme="minorEastAsia" w:hAnsiTheme="minorHAnsi" w:cstheme="minorBidi"/>
          <w:kern w:val="2"/>
          <w:sz w:val="24"/>
          <w:szCs w:val="24"/>
          <w:lang w:val="en-US"/>
          <w14:ligatures w14:val="standardContextual"/>
        </w:rPr>
        <w:tab/>
      </w:r>
      <w:r>
        <w:t>Introduce location-based SMTC selection procedure.</w:t>
      </w:r>
    </w:p>
    <w:p w14:paraId="74EDF253" w14:textId="77777777" w:rsidR="0038100D" w:rsidRDefault="0038100D">
      <w:pPr>
        <w:pStyle w:val="TOC1"/>
        <w:tabs>
          <w:tab w:val="left" w:pos="1200"/>
        </w:tabs>
        <w:rPr>
          <w:rFonts w:asciiTheme="minorHAnsi" w:eastAsiaTheme="minorEastAsia" w:hAnsiTheme="minorHAnsi" w:cstheme="minorBidi"/>
          <w:kern w:val="2"/>
          <w:sz w:val="24"/>
          <w:szCs w:val="24"/>
          <w:lang w:val="en-US"/>
          <w14:ligatures w14:val="standardContextual"/>
        </w:rPr>
      </w:pPr>
      <w:r>
        <w:t>Proposal 3</w:t>
      </w:r>
      <w:r>
        <w:rPr>
          <w:rFonts w:asciiTheme="minorHAnsi" w:eastAsiaTheme="minorEastAsia" w:hAnsiTheme="minorHAnsi" w:cstheme="minorBidi"/>
          <w:kern w:val="2"/>
          <w:sz w:val="24"/>
          <w:szCs w:val="24"/>
          <w:lang w:val="en-US"/>
          <w14:ligatures w14:val="standardContextual"/>
        </w:rPr>
        <w:tab/>
      </w:r>
      <w:r>
        <w:t>Each SMTC can be associated with a reference location of the intended neighbor beams that need to be measured by the UE.</w:t>
      </w:r>
    </w:p>
    <w:p w14:paraId="67764440" w14:textId="77777777" w:rsidR="0038100D" w:rsidRDefault="0038100D">
      <w:pPr>
        <w:pStyle w:val="TOC1"/>
        <w:tabs>
          <w:tab w:val="left" w:pos="1200"/>
        </w:tabs>
        <w:rPr>
          <w:rFonts w:asciiTheme="minorHAnsi" w:eastAsiaTheme="minorEastAsia" w:hAnsiTheme="minorHAnsi" w:cstheme="minorBidi"/>
          <w:kern w:val="2"/>
          <w:sz w:val="24"/>
          <w:szCs w:val="24"/>
          <w:lang w:val="en-US"/>
          <w14:ligatures w14:val="standardContextual"/>
        </w:rPr>
      </w:pPr>
      <w:r>
        <w:t>Proposal 4</w:t>
      </w:r>
      <w:r>
        <w:rPr>
          <w:rFonts w:asciiTheme="minorHAnsi" w:eastAsiaTheme="minorEastAsia" w:hAnsiTheme="minorHAnsi" w:cstheme="minorBidi"/>
          <w:kern w:val="2"/>
          <w:sz w:val="24"/>
          <w:szCs w:val="24"/>
          <w:lang w:val="en-US"/>
          <w14:ligatures w14:val="standardContextual"/>
        </w:rPr>
        <w:tab/>
      </w:r>
      <w:r>
        <w:t xml:space="preserve">The UE chooses 4 SMTCs based on the shortest distances from UE’s location to reference locations and perform RRM measurements using existing procedure as if </w:t>
      </w:r>
      <w:r w:rsidRPr="00C618ED">
        <w:rPr>
          <w:i/>
          <w:iCs/>
        </w:rPr>
        <w:t>smtc4list-r17</w:t>
      </w:r>
      <w:r>
        <w:t xml:space="preserve"> is configured.</w:t>
      </w:r>
    </w:p>
    <w:p w14:paraId="3F252CE2" w14:textId="77777777" w:rsidR="0038100D" w:rsidRDefault="0038100D">
      <w:pPr>
        <w:pStyle w:val="TOC1"/>
        <w:tabs>
          <w:tab w:val="left" w:pos="1200"/>
        </w:tabs>
        <w:rPr>
          <w:rFonts w:asciiTheme="minorHAnsi" w:eastAsiaTheme="minorEastAsia" w:hAnsiTheme="minorHAnsi" w:cstheme="minorBidi"/>
          <w:kern w:val="2"/>
          <w:sz w:val="24"/>
          <w:szCs w:val="24"/>
          <w:lang w:val="en-US"/>
          <w14:ligatures w14:val="standardContextual"/>
        </w:rPr>
      </w:pPr>
      <w:r>
        <w:t>Proposal 5</w:t>
      </w:r>
      <w:r>
        <w:rPr>
          <w:rFonts w:asciiTheme="minorHAnsi" w:eastAsiaTheme="minorEastAsia" w:hAnsiTheme="minorHAnsi" w:cstheme="minorBidi"/>
          <w:kern w:val="2"/>
          <w:sz w:val="24"/>
          <w:szCs w:val="24"/>
          <w:lang w:val="en-US"/>
          <w14:ligatures w14:val="standardContextual"/>
        </w:rPr>
        <w:tab/>
      </w:r>
      <w:r>
        <w:t xml:space="preserve">The legacy UEs use </w:t>
      </w:r>
      <w:r w:rsidRPr="00C618ED">
        <w:rPr>
          <w:i/>
          <w:iCs/>
        </w:rPr>
        <w:t>smtc4list-r17</w:t>
      </w:r>
      <w:r>
        <w:t xml:space="preserve"> and new capable UEs ignore </w:t>
      </w:r>
      <w:r w:rsidRPr="00C618ED">
        <w:rPr>
          <w:i/>
          <w:iCs/>
        </w:rPr>
        <w:t>smtc4list-r17</w:t>
      </w:r>
      <w:r>
        <w:t>. For new capable UEs (i.e., UEs supporting location-based SMTC), new list is introduced to include PCI list, offset and associated reference location for each SMTC.</w:t>
      </w:r>
    </w:p>
    <w:p w14:paraId="572A2F30" w14:textId="1037A795" w:rsidR="002531E6" w:rsidRPr="001E3B4A" w:rsidRDefault="00A81919" w:rsidP="001E3B4A">
      <w:pPr>
        <w:pStyle w:val="Heading1"/>
        <w:numPr>
          <w:ilvl w:val="0"/>
          <w:numId w:val="6"/>
        </w:numPr>
        <w:pBdr>
          <w:top w:val="single" w:sz="12" w:space="2" w:color="auto"/>
        </w:pBdr>
        <w:tabs>
          <w:tab w:val="num" w:pos="720"/>
        </w:tabs>
        <w:ind w:left="720" w:hanging="720"/>
      </w:pPr>
      <w:r>
        <w:rPr>
          <w:noProof/>
          <w:sz w:val="22"/>
        </w:rPr>
        <w:fldChar w:fldCharType="end"/>
      </w:r>
      <w:r w:rsidR="00D97D45" w:rsidRPr="001E3B4A">
        <w:t>References</w:t>
      </w:r>
    </w:p>
    <w:p w14:paraId="7E67FFC4" w14:textId="64A82A00" w:rsidR="00D97D45" w:rsidRDefault="00D97D45" w:rsidP="00D97D45">
      <w:r>
        <w:t xml:space="preserve">[1] </w:t>
      </w:r>
      <w:r w:rsidR="0035471D" w:rsidRPr="0035471D">
        <w:t>R2-2503068</w:t>
      </w:r>
      <w:r w:rsidR="00143521">
        <w:t>, “</w:t>
      </w:r>
      <w:r w:rsidR="0094144B" w:rsidRPr="0094144B">
        <w:t>LS on SMTC enhancements</w:t>
      </w:r>
      <w:r w:rsidR="004F00AD">
        <w:t>”</w:t>
      </w:r>
      <w:r w:rsidR="0094144B">
        <w:t xml:space="preserve"> RAN2#129bis, Source RAN2, To RAN4</w:t>
      </w:r>
      <w:r w:rsidR="001E3B4A">
        <w:t>.</w:t>
      </w:r>
    </w:p>
    <w:p w14:paraId="350D777E" w14:textId="07485343" w:rsidR="008F5196" w:rsidRDefault="008F5196" w:rsidP="00D97D45">
      <w:r>
        <w:lastRenderedPageBreak/>
        <w:t xml:space="preserve">[2] </w:t>
      </w:r>
      <w:r w:rsidRPr="008F5196">
        <w:t>R2-2307011</w:t>
      </w:r>
      <w:r>
        <w:t>, “</w:t>
      </w:r>
      <w:r w:rsidRPr="008F5196">
        <w:t>Reply LS on RACH-less Handover</w:t>
      </w:r>
      <w:r>
        <w:t>”, RAN2#123, Source RAN1, To RAN2.</w:t>
      </w:r>
    </w:p>
    <w:sectPr w:rsidR="008F5196" w:rsidSect="00195324">
      <w:footerReference w:type="default" r:id="rId15"/>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16A53" w14:textId="77777777" w:rsidR="009300D4" w:rsidRDefault="009300D4">
      <w:pPr>
        <w:spacing w:after="0"/>
      </w:pPr>
      <w:r>
        <w:separator/>
      </w:r>
    </w:p>
  </w:endnote>
  <w:endnote w:type="continuationSeparator" w:id="0">
    <w:p w14:paraId="4F32C411" w14:textId="77777777" w:rsidR="009300D4" w:rsidRDefault="009300D4">
      <w:pPr>
        <w:spacing w:after="0"/>
      </w:pPr>
      <w:r>
        <w:continuationSeparator/>
      </w:r>
    </w:p>
  </w:endnote>
  <w:endnote w:type="continuationNotice" w:id="1">
    <w:p w14:paraId="204D589E" w14:textId="77777777" w:rsidR="009300D4" w:rsidRDefault="009300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7ABBC" w14:textId="77777777" w:rsidR="009300D4" w:rsidRDefault="009300D4">
      <w:pPr>
        <w:spacing w:after="0"/>
      </w:pPr>
      <w:r>
        <w:separator/>
      </w:r>
    </w:p>
  </w:footnote>
  <w:footnote w:type="continuationSeparator" w:id="0">
    <w:p w14:paraId="7906BFA8" w14:textId="77777777" w:rsidR="009300D4" w:rsidRDefault="009300D4">
      <w:pPr>
        <w:spacing w:after="0"/>
      </w:pPr>
      <w:r>
        <w:continuationSeparator/>
      </w:r>
    </w:p>
  </w:footnote>
  <w:footnote w:type="continuationNotice" w:id="1">
    <w:p w14:paraId="23EB8B3D" w14:textId="77777777" w:rsidR="009300D4" w:rsidRDefault="009300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0A556B7"/>
    <w:multiLevelType w:val="multilevel"/>
    <w:tmpl w:val="9DD44D12"/>
    <w:lvl w:ilvl="0">
      <w:start w:val="1"/>
      <w:numFmt w:val="decimal"/>
      <w:pStyle w:val="Propos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8F37D80"/>
    <w:multiLevelType w:val="hybridMultilevel"/>
    <w:tmpl w:val="CEA05480"/>
    <w:lvl w:ilvl="0" w:tplc="09B6F92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3"/>
  </w:num>
  <w:num w:numId="2" w16cid:durableId="165562215">
    <w:abstractNumId w:val="23"/>
  </w:num>
  <w:num w:numId="3" w16cid:durableId="848328707">
    <w:abstractNumId w:val="2"/>
  </w:num>
  <w:num w:numId="4" w16cid:durableId="1457137946">
    <w:abstractNumId w:val="14"/>
  </w:num>
  <w:num w:numId="5" w16cid:durableId="1097747988">
    <w:abstractNumId w:val="23"/>
  </w:num>
  <w:num w:numId="6" w16cid:durableId="675621482">
    <w:abstractNumId w:val="10"/>
  </w:num>
  <w:num w:numId="7" w16cid:durableId="1304964842">
    <w:abstractNumId w:val="16"/>
  </w:num>
  <w:num w:numId="8" w16cid:durableId="125047382">
    <w:abstractNumId w:val="11"/>
  </w:num>
  <w:num w:numId="9" w16cid:durableId="269971381">
    <w:abstractNumId w:val="20"/>
  </w:num>
  <w:num w:numId="10" w16cid:durableId="1166480600">
    <w:abstractNumId w:val="6"/>
  </w:num>
  <w:num w:numId="11" w16cid:durableId="1899051820">
    <w:abstractNumId w:val="13"/>
  </w:num>
  <w:num w:numId="12" w16cid:durableId="1750300129">
    <w:abstractNumId w:val="15"/>
  </w:num>
  <w:num w:numId="13" w16cid:durableId="1246263475">
    <w:abstractNumId w:val="14"/>
  </w:num>
  <w:num w:numId="14" w16cid:durableId="1670326438">
    <w:abstractNumId w:val="14"/>
  </w:num>
  <w:num w:numId="15" w16cid:durableId="1185368059">
    <w:abstractNumId w:val="1"/>
  </w:num>
  <w:num w:numId="16" w16cid:durableId="680856319">
    <w:abstractNumId w:val="5"/>
  </w:num>
  <w:num w:numId="17" w16cid:durableId="1320383609">
    <w:abstractNumId w:val="4"/>
  </w:num>
  <w:num w:numId="18" w16cid:durableId="1506020440">
    <w:abstractNumId w:val="14"/>
  </w:num>
  <w:num w:numId="19" w16cid:durableId="1131437444">
    <w:abstractNumId w:val="19"/>
  </w:num>
  <w:num w:numId="20" w16cid:durableId="1554272510">
    <w:abstractNumId w:val="14"/>
  </w:num>
  <w:num w:numId="21" w16cid:durableId="2070877550">
    <w:abstractNumId w:val="21"/>
  </w:num>
  <w:num w:numId="22" w16cid:durableId="1726248054">
    <w:abstractNumId w:val="14"/>
  </w:num>
  <w:num w:numId="23" w16cid:durableId="611282159">
    <w:abstractNumId w:val="22"/>
  </w:num>
  <w:num w:numId="24" w16cid:durableId="1473984226">
    <w:abstractNumId w:val="7"/>
  </w:num>
  <w:num w:numId="25" w16cid:durableId="52776904">
    <w:abstractNumId w:val="14"/>
  </w:num>
  <w:num w:numId="26" w16cid:durableId="194077589">
    <w:abstractNumId w:val="14"/>
  </w:num>
  <w:num w:numId="27" w16cid:durableId="776409118">
    <w:abstractNumId w:val="8"/>
  </w:num>
  <w:num w:numId="28" w16cid:durableId="1204831060">
    <w:abstractNumId w:val="0"/>
  </w:num>
  <w:num w:numId="29" w16cid:durableId="1459685286">
    <w:abstractNumId w:val="14"/>
  </w:num>
  <w:num w:numId="30" w16cid:durableId="176817772">
    <w:abstractNumId w:val="18"/>
  </w:num>
  <w:num w:numId="31" w16cid:durableId="809637612">
    <w:abstractNumId w:val="17"/>
  </w:num>
  <w:num w:numId="32" w16cid:durableId="1773433720">
    <w:abstractNumId w:val="9"/>
  </w:num>
  <w:num w:numId="33" w16cid:durableId="911278171">
    <w:abstractNumId w:val="12"/>
  </w:num>
  <w:num w:numId="34" w16cid:durableId="7827268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02BE8"/>
    <w:rsid w:val="00004132"/>
    <w:rsid w:val="00005AB5"/>
    <w:rsid w:val="00017982"/>
    <w:rsid w:val="0002101C"/>
    <w:rsid w:val="00024312"/>
    <w:rsid w:val="000304AA"/>
    <w:rsid w:val="00032149"/>
    <w:rsid w:val="000326BF"/>
    <w:rsid w:val="00034513"/>
    <w:rsid w:val="000346A6"/>
    <w:rsid w:val="000347E9"/>
    <w:rsid w:val="00035798"/>
    <w:rsid w:val="00041ADC"/>
    <w:rsid w:val="00043721"/>
    <w:rsid w:val="00054918"/>
    <w:rsid w:val="00056E47"/>
    <w:rsid w:val="0006104D"/>
    <w:rsid w:val="000626D5"/>
    <w:rsid w:val="000711D9"/>
    <w:rsid w:val="000712ED"/>
    <w:rsid w:val="000730BA"/>
    <w:rsid w:val="00076018"/>
    <w:rsid w:val="00076F06"/>
    <w:rsid w:val="00077247"/>
    <w:rsid w:val="000841DA"/>
    <w:rsid w:val="00084AC2"/>
    <w:rsid w:val="000855B8"/>
    <w:rsid w:val="00086859"/>
    <w:rsid w:val="00087A9A"/>
    <w:rsid w:val="000933B6"/>
    <w:rsid w:val="000957D6"/>
    <w:rsid w:val="00095B0E"/>
    <w:rsid w:val="00097AC9"/>
    <w:rsid w:val="000B4266"/>
    <w:rsid w:val="000B4525"/>
    <w:rsid w:val="000B4873"/>
    <w:rsid w:val="000B5286"/>
    <w:rsid w:val="000C3ED2"/>
    <w:rsid w:val="000D3D32"/>
    <w:rsid w:val="000D51CD"/>
    <w:rsid w:val="000D7711"/>
    <w:rsid w:val="000E2C31"/>
    <w:rsid w:val="000E5935"/>
    <w:rsid w:val="000E61A5"/>
    <w:rsid w:val="000F5047"/>
    <w:rsid w:val="000F537B"/>
    <w:rsid w:val="000F5B80"/>
    <w:rsid w:val="001008D1"/>
    <w:rsid w:val="00105A52"/>
    <w:rsid w:val="00110DCF"/>
    <w:rsid w:val="001120ED"/>
    <w:rsid w:val="00121D6B"/>
    <w:rsid w:val="00125D1F"/>
    <w:rsid w:val="00127178"/>
    <w:rsid w:val="00131CD6"/>
    <w:rsid w:val="00132FA9"/>
    <w:rsid w:val="001338B7"/>
    <w:rsid w:val="00134573"/>
    <w:rsid w:val="00143521"/>
    <w:rsid w:val="00146B2F"/>
    <w:rsid w:val="00146D67"/>
    <w:rsid w:val="00147207"/>
    <w:rsid w:val="00152A3B"/>
    <w:rsid w:val="001547BE"/>
    <w:rsid w:val="0016005C"/>
    <w:rsid w:val="001625A4"/>
    <w:rsid w:val="00162617"/>
    <w:rsid w:val="00165516"/>
    <w:rsid w:val="00167EED"/>
    <w:rsid w:val="00172537"/>
    <w:rsid w:val="00173883"/>
    <w:rsid w:val="0017440B"/>
    <w:rsid w:val="00176543"/>
    <w:rsid w:val="0018095D"/>
    <w:rsid w:val="00181D18"/>
    <w:rsid w:val="001852E6"/>
    <w:rsid w:val="001855E9"/>
    <w:rsid w:val="001924A8"/>
    <w:rsid w:val="00192E2D"/>
    <w:rsid w:val="00195324"/>
    <w:rsid w:val="0019748F"/>
    <w:rsid w:val="00197843"/>
    <w:rsid w:val="001A0825"/>
    <w:rsid w:val="001C0D36"/>
    <w:rsid w:val="001C472A"/>
    <w:rsid w:val="001C57D3"/>
    <w:rsid w:val="001C79A1"/>
    <w:rsid w:val="001D20F9"/>
    <w:rsid w:val="001E3B4A"/>
    <w:rsid w:val="001E3FE7"/>
    <w:rsid w:val="001F2B9D"/>
    <w:rsid w:val="001F709D"/>
    <w:rsid w:val="001F79BC"/>
    <w:rsid w:val="00200750"/>
    <w:rsid w:val="00200CB4"/>
    <w:rsid w:val="00203086"/>
    <w:rsid w:val="002040AD"/>
    <w:rsid w:val="00212A78"/>
    <w:rsid w:val="002138E1"/>
    <w:rsid w:val="00214438"/>
    <w:rsid w:val="00222121"/>
    <w:rsid w:val="00226EA2"/>
    <w:rsid w:val="00230B91"/>
    <w:rsid w:val="00230DB1"/>
    <w:rsid w:val="002326BB"/>
    <w:rsid w:val="00234164"/>
    <w:rsid w:val="00241E90"/>
    <w:rsid w:val="002421B8"/>
    <w:rsid w:val="00246E0E"/>
    <w:rsid w:val="002531E6"/>
    <w:rsid w:val="002578E0"/>
    <w:rsid w:val="0026765E"/>
    <w:rsid w:val="00270DAA"/>
    <w:rsid w:val="00276A10"/>
    <w:rsid w:val="00280CE9"/>
    <w:rsid w:val="002842A1"/>
    <w:rsid w:val="00291859"/>
    <w:rsid w:val="00292866"/>
    <w:rsid w:val="002954D8"/>
    <w:rsid w:val="00296F53"/>
    <w:rsid w:val="00297B37"/>
    <w:rsid w:val="00297FF8"/>
    <w:rsid w:val="002A0B22"/>
    <w:rsid w:val="002A0BF5"/>
    <w:rsid w:val="002A3C7D"/>
    <w:rsid w:val="002A538D"/>
    <w:rsid w:val="002A57B4"/>
    <w:rsid w:val="002A792C"/>
    <w:rsid w:val="002B0640"/>
    <w:rsid w:val="002C08B1"/>
    <w:rsid w:val="002C4E12"/>
    <w:rsid w:val="002C6B35"/>
    <w:rsid w:val="002C7B84"/>
    <w:rsid w:val="002D4724"/>
    <w:rsid w:val="002D6AAE"/>
    <w:rsid w:val="002D6B09"/>
    <w:rsid w:val="002D7705"/>
    <w:rsid w:val="002E1490"/>
    <w:rsid w:val="002E505D"/>
    <w:rsid w:val="002F0BC7"/>
    <w:rsid w:val="002F31FB"/>
    <w:rsid w:val="002F6580"/>
    <w:rsid w:val="002F66DE"/>
    <w:rsid w:val="0030098D"/>
    <w:rsid w:val="003031CF"/>
    <w:rsid w:val="003176AB"/>
    <w:rsid w:val="00317ABF"/>
    <w:rsid w:val="00323373"/>
    <w:rsid w:val="00330719"/>
    <w:rsid w:val="00334BE4"/>
    <w:rsid w:val="00341E19"/>
    <w:rsid w:val="00344C4B"/>
    <w:rsid w:val="003469A8"/>
    <w:rsid w:val="00346EA7"/>
    <w:rsid w:val="00347C10"/>
    <w:rsid w:val="0035471D"/>
    <w:rsid w:val="00355001"/>
    <w:rsid w:val="00356604"/>
    <w:rsid w:val="00356D03"/>
    <w:rsid w:val="0036242C"/>
    <w:rsid w:val="003631CC"/>
    <w:rsid w:val="003707A2"/>
    <w:rsid w:val="003766BD"/>
    <w:rsid w:val="003809E1"/>
    <w:rsid w:val="003809E3"/>
    <w:rsid w:val="0038100D"/>
    <w:rsid w:val="0038771F"/>
    <w:rsid w:val="00392739"/>
    <w:rsid w:val="0039578C"/>
    <w:rsid w:val="00397D2B"/>
    <w:rsid w:val="003A08FC"/>
    <w:rsid w:val="003A0CB9"/>
    <w:rsid w:val="003A75B4"/>
    <w:rsid w:val="003A7F98"/>
    <w:rsid w:val="003B12BC"/>
    <w:rsid w:val="003B3BF0"/>
    <w:rsid w:val="003C263F"/>
    <w:rsid w:val="003C32BE"/>
    <w:rsid w:val="003C39CC"/>
    <w:rsid w:val="003C4A6F"/>
    <w:rsid w:val="003D0600"/>
    <w:rsid w:val="003D0AD5"/>
    <w:rsid w:val="003D14BB"/>
    <w:rsid w:val="003D26F9"/>
    <w:rsid w:val="003E0075"/>
    <w:rsid w:val="003E0126"/>
    <w:rsid w:val="003E2278"/>
    <w:rsid w:val="003E595D"/>
    <w:rsid w:val="003E5ADF"/>
    <w:rsid w:val="003F4202"/>
    <w:rsid w:val="003F4986"/>
    <w:rsid w:val="003F5B15"/>
    <w:rsid w:val="003F60FE"/>
    <w:rsid w:val="003F65BD"/>
    <w:rsid w:val="003F7B7C"/>
    <w:rsid w:val="00402BA5"/>
    <w:rsid w:val="00407025"/>
    <w:rsid w:val="0041084D"/>
    <w:rsid w:val="00414659"/>
    <w:rsid w:val="00416329"/>
    <w:rsid w:val="00417A80"/>
    <w:rsid w:val="00417E6E"/>
    <w:rsid w:val="00420DCB"/>
    <w:rsid w:val="00421203"/>
    <w:rsid w:val="0043054C"/>
    <w:rsid w:val="004324D5"/>
    <w:rsid w:val="004340EB"/>
    <w:rsid w:val="00436894"/>
    <w:rsid w:val="00440D89"/>
    <w:rsid w:val="00440F1A"/>
    <w:rsid w:val="00441EEB"/>
    <w:rsid w:val="00443BA0"/>
    <w:rsid w:val="0044409E"/>
    <w:rsid w:val="00452885"/>
    <w:rsid w:val="00453B12"/>
    <w:rsid w:val="00454E70"/>
    <w:rsid w:val="00457ADF"/>
    <w:rsid w:val="004601DB"/>
    <w:rsid w:val="00461244"/>
    <w:rsid w:val="004629DB"/>
    <w:rsid w:val="00475EE2"/>
    <w:rsid w:val="004768A4"/>
    <w:rsid w:val="00481662"/>
    <w:rsid w:val="004860FD"/>
    <w:rsid w:val="00495AB4"/>
    <w:rsid w:val="0049738F"/>
    <w:rsid w:val="004A0679"/>
    <w:rsid w:val="004A1B8A"/>
    <w:rsid w:val="004A64F5"/>
    <w:rsid w:val="004A76D5"/>
    <w:rsid w:val="004B6A20"/>
    <w:rsid w:val="004C053C"/>
    <w:rsid w:val="004C2ABD"/>
    <w:rsid w:val="004C3083"/>
    <w:rsid w:val="004C4FB3"/>
    <w:rsid w:val="004D03B3"/>
    <w:rsid w:val="004D1A5F"/>
    <w:rsid w:val="004D2666"/>
    <w:rsid w:val="004D529C"/>
    <w:rsid w:val="004D7348"/>
    <w:rsid w:val="004E1CF9"/>
    <w:rsid w:val="004E21FE"/>
    <w:rsid w:val="004E4061"/>
    <w:rsid w:val="004F00AD"/>
    <w:rsid w:val="004F0DEB"/>
    <w:rsid w:val="004F2903"/>
    <w:rsid w:val="004F404D"/>
    <w:rsid w:val="004F4B8E"/>
    <w:rsid w:val="004F59D6"/>
    <w:rsid w:val="004F665E"/>
    <w:rsid w:val="00511B75"/>
    <w:rsid w:val="00512857"/>
    <w:rsid w:val="00521DD3"/>
    <w:rsid w:val="00523972"/>
    <w:rsid w:val="0053032A"/>
    <w:rsid w:val="0053086F"/>
    <w:rsid w:val="005316FD"/>
    <w:rsid w:val="00540D55"/>
    <w:rsid w:val="0054494E"/>
    <w:rsid w:val="0054521A"/>
    <w:rsid w:val="005473B9"/>
    <w:rsid w:val="00547A12"/>
    <w:rsid w:val="0055032C"/>
    <w:rsid w:val="00552A95"/>
    <w:rsid w:val="00557401"/>
    <w:rsid w:val="0056464A"/>
    <w:rsid w:val="00564DAA"/>
    <w:rsid w:val="00565494"/>
    <w:rsid w:val="00567739"/>
    <w:rsid w:val="00571DDF"/>
    <w:rsid w:val="00575B3D"/>
    <w:rsid w:val="005900AA"/>
    <w:rsid w:val="00595F58"/>
    <w:rsid w:val="005A4488"/>
    <w:rsid w:val="005A4DD8"/>
    <w:rsid w:val="005A6301"/>
    <w:rsid w:val="005A663B"/>
    <w:rsid w:val="005B2476"/>
    <w:rsid w:val="005B6606"/>
    <w:rsid w:val="005B683B"/>
    <w:rsid w:val="005B704E"/>
    <w:rsid w:val="005C3338"/>
    <w:rsid w:val="005C3395"/>
    <w:rsid w:val="005C4CA5"/>
    <w:rsid w:val="005C4EDA"/>
    <w:rsid w:val="005C5690"/>
    <w:rsid w:val="005C7500"/>
    <w:rsid w:val="005C7AC6"/>
    <w:rsid w:val="005D4A3A"/>
    <w:rsid w:val="005D5E61"/>
    <w:rsid w:val="005D7334"/>
    <w:rsid w:val="005E003F"/>
    <w:rsid w:val="005E22D9"/>
    <w:rsid w:val="005E7835"/>
    <w:rsid w:val="005F5769"/>
    <w:rsid w:val="005F71C7"/>
    <w:rsid w:val="0060108D"/>
    <w:rsid w:val="00601DFA"/>
    <w:rsid w:val="00601EB2"/>
    <w:rsid w:val="0060356D"/>
    <w:rsid w:val="006035D1"/>
    <w:rsid w:val="00604F5C"/>
    <w:rsid w:val="00605513"/>
    <w:rsid w:val="0061102A"/>
    <w:rsid w:val="00613DF2"/>
    <w:rsid w:val="0061743E"/>
    <w:rsid w:val="006177A2"/>
    <w:rsid w:val="00617871"/>
    <w:rsid w:val="0062226C"/>
    <w:rsid w:val="00622F20"/>
    <w:rsid w:val="00623399"/>
    <w:rsid w:val="00626D0B"/>
    <w:rsid w:val="006307E8"/>
    <w:rsid w:val="006313A5"/>
    <w:rsid w:val="006324A9"/>
    <w:rsid w:val="00635E23"/>
    <w:rsid w:val="00640038"/>
    <w:rsid w:val="00640F25"/>
    <w:rsid w:val="00643453"/>
    <w:rsid w:val="00647027"/>
    <w:rsid w:val="00652A7F"/>
    <w:rsid w:val="00653206"/>
    <w:rsid w:val="0065351E"/>
    <w:rsid w:val="006545A1"/>
    <w:rsid w:val="00660099"/>
    <w:rsid w:val="00660950"/>
    <w:rsid w:val="00661AB9"/>
    <w:rsid w:val="006629B4"/>
    <w:rsid w:val="00672025"/>
    <w:rsid w:val="00674E3C"/>
    <w:rsid w:val="00684AA1"/>
    <w:rsid w:val="00685D63"/>
    <w:rsid w:val="006933AB"/>
    <w:rsid w:val="006938DF"/>
    <w:rsid w:val="00695184"/>
    <w:rsid w:val="006961FB"/>
    <w:rsid w:val="006A10A9"/>
    <w:rsid w:val="006A1190"/>
    <w:rsid w:val="006A3F70"/>
    <w:rsid w:val="006A4146"/>
    <w:rsid w:val="006B4076"/>
    <w:rsid w:val="006B473D"/>
    <w:rsid w:val="006B4D97"/>
    <w:rsid w:val="006C0739"/>
    <w:rsid w:val="006C0A9B"/>
    <w:rsid w:val="006D2C4F"/>
    <w:rsid w:val="006D5A22"/>
    <w:rsid w:val="006D750A"/>
    <w:rsid w:val="006E2266"/>
    <w:rsid w:val="006E45B7"/>
    <w:rsid w:val="006E4B17"/>
    <w:rsid w:val="006E6BAC"/>
    <w:rsid w:val="006F0364"/>
    <w:rsid w:val="006F11C1"/>
    <w:rsid w:val="006F2C54"/>
    <w:rsid w:val="006F2FDD"/>
    <w:rsid w:val="006F42EA"/>
    <w:rsid w:val="00701D46"/>
    <w:rsid w:val="007064FB"/>
    <w:rsid w:val="007169F6"/>
    <w:rsid w:val="007244BD"/>
    <w:rsid w:val="0072460B"/>
    <w:rsid w:val="00727ECE"/>
    <w:rsid w:val="00732EC1"/>
    <w:rsid w:val="0073386A"/>
    <w:rsid w:val="00745D1A"/>
    <w:rsid w:val="00745E54"/>
    <w:rsid w:val="0074619C"/>
    <w:rsid w:val="00746FE1"/>
    <w:rsid w:val="00750D3B"/>
    <w:rsid w:val="0075382F"/>
    <w:rsid w:val="00754401"/>
    <w:rsid w:val="007545FF"/>
    <w:rsid w:val="00763CEF"/>
    <w:rsid w:val="00764420"/>
    <w:rsid w:val="007645C4"/>
    <w:rsid w:val="0076681A"/>
    <w:rsid w:val="00771DCF"/>
    <w:rsid w:val="0077220C"/>
    <w:rsid w:val="0077586D"/>
    <w:rsid w:val="00777CBA"/>
    <w:rsid w:val="007834EA"/>
    <w:rsid w:val="00784D94"/>
    <w:rsid w:val="00785D78"/>
    <w:rsid w:val="00797FF8"/>
    <w:rsid w:val="007A056B"/>
    <w:rsid w:val="007A0C15"/>
    <w:rsid w:val="007A22AA"/>
    <w:rsid w:val="007A3734"/>
    <w:rsid w:val="007A3F98"/>
    <w:rsid w:val="007A66F2"/>
    <w:rsid w:val="007A714C"/>
    <w:rsid w:val="007A7E0E"/>
    <w:rsid w:val="007A7EFD"/>
    <w:rsid w:val="007B0285"/>
    <w:rsid w:val="007B13EA"/>
    <w:rsid w:val="007C2C1F"/>
    <w:rsid w:val="007C4C5D"/>
    <w:rsid w:val="007C5C9A"/>
    <w:rsid w:val="007C5EFF"/>
    <w:rsid w:val="007E099C"/>
    <w:rsid w:val="007E27D3"/>
    <w:rsid w:val="007E5545"/>
    <w:rsid w:val="007F0AE9"/>
    <w:rsid w:val="007F0D6F"/>
    <w:rsid w:val="007F0F96"/>
    <w:rsid w:val="007F1FF4"/>
    <w:rsid w:val="007F26E2"/>
    <w:rsid w:val="007F4EC8"/>
    <w:rsid w:val="007F6D1C"/>
    <w:rsid w:val="00802DC3"/>
    <w:rsid w:val="00803950"/>
    <w:rsid w:val="00804340"/>
    <w:rsid w:val="008065A2"/>
    <w:rsid w:val="0081143D"/>
    <w:rsid w:val="008125F5"/>
    <w:rsid w:val="008135B9"/>
    <w:rsid w:val="0081506E"/>
    <w:rsid w:val="008178E5"/>
    <w:rsid w:val="00820EE6"/>
    <w:rsid w:val="00823451"/>
    <w:rsid w:val="00823DA1"/>
    <w:rsid w:val="00824665"/>
    <w:rsid w:val="0082466B"/>
    <w:rsid w:val="0082794E"/>
    <w:rsid w:val="00827C38"/>
    <w:rsid w:val="00830E88"/>
    <w:rsid w:val="00831AB1"/>
    <w:rsid w:val="008338CB"/>
    <w:rsid w:val="008411A6"/>
    <w:rsid w:val="0084702E"/>
    <w:rsid w:val="00852293"/>
    <w:rsid w:val="0085402A"/>
    <w:rsid w:val="008549D2"/>
    <w:rsid w:val="008565E4"/>
    <w:rsid w:val="0086117A"/>
    <w:rsid w:val="00861806"/>
    <w:rsid w:val="00862891"/>
    <w:rsid w:val="00862ABC"/>
    <w:rsid w:val="008704AE"/>
    <w:rsid w:val="008708D5"/>
    <w:rsid w:val="00872E71"/>
    <w:rsid w:val="008744E4"/>
    <w:rsid w:val="008745AD"/>
    <w:rsid w:val="008758EE"/>
    <w:rsid w:val="008776B3"/>
    <w:rsid w:val="00884AC9"/>
    <w:rsid w:val="00890801"/>
    <w:rsid w:val="008914B7"/>
    <w:rsid w:val="00894340"/>
    <w:rsid w:val="008953ED"/>
    <w:rsid w:val="00895DE4"/>
    <w:rsid w:val="008966F0"/>
    <w:rsid w:val="008A650E"/>
    <w:rsid w:val="008B2A7B"/>
    <w:rsid w:val="008B3873"/>
    <w:rsid w:val="008B4BE7"/>
    <w:rsid w:val="008B6153"/>
    <w:rsid w:val="008C0CC2"/>
    <w:rsid w:val="008C25C8"/>
    <w:rsid w:val="008C5060"/>
    <w:rsid w:val="008C6058"/>
    <w:rsid w:val="008C7584"/>
    <w:rsid w:val="008D29FB"/>
    <w:rsid w:val="008D4177"/>
    <w:rsid w:val="008D614D"/>
    <w:rsid w:val="008D65EE"/>
    <w:rsid w:val="008D660C"/>
    <w:rsid w:val="008D78D4"/>
    <w:rsid w:val="008D7D8B"/>
    <w:rsid w:val="008E2ED7"/>
    <w:rsid w:val="008F0BC7"/>
    <w:rsid w:val="008F1189"/>
    <w:rsid w:val="008F5196"/>
    <w:rsid w:val="009010A2"/>
    <w:rsid w:val="009031C3"/>
    <w:rsid w:val="00905F05"/>
    <w:rsid w:val="009125A8"/>
    <w:rsid w:val="00927418"/>
    <w:rsid w:val="009300D4"/>
    <w:rsid w:val="00930583"/>
    <w:rsid w:val="00933664"/>
    <w:rsid w:val="009362FF"/>
    <w:rsid w:val="0094144B"/>
    <w:rsid w:val="00943AE4"/>
    <w:rsid w:val="00945075"/>
    <w:rsid w:val="009457BF"/>
    <w:rsid w:val="00947BA4"/>
    <w:rsid w:val="00951576"/>
    <w:rsid w:val="00952132"/>
    <w:rsid w:val="009550DF"/>
    <w:rsid w:val="0095763C"/>
    <w:rsid w:val="00963F05"/>
    <w:rsid w:val="00971DAC"/>
    <w:rsid w:val="00977A23"/>
    <w:rsid w:val="00981ABB"/>
    <w:rsid w:val="00987FC8"/>
    <w:rsid w:val="009908C0"/>
    <w:rsid w:val="009A3448"/>
    <w:rsid w:val="009A7292"/>
    <w:rsid w:val="009A7941"/>
    <w:rsid w:val="009B0575"/>
    <w:rsid w:val="009B297C"/>
    <w:rsid w:val="009B2FD6"/>
    <w:rsid w:val="009B504F"/>
    <w:rsid w:val="009B58F7"/>
    <w:rsid w:val="009B6889"/>
    <w:rsid w:val="009B7C9E"/>
    <w:rsid w:val="009C07EB"/>
    <w:rsid w:val="009C33D7"/>
    <w:rsid w:val="009C3809"/>
    <w:rsid w:val="009C52E2"/>
    <w:rsid w:val="009C754F"/>
    <w:rsid w:val="009D0D73"/>
    <w:rsid w:val="009D2371"/>
    <w:rsid w:val="009D2AE3"/>
    <w:rsid w:val="009D2D2A"/>
    <w:rsid w:val="009D63EB"/>
    <w:rsid w:val="009E1B8E"/>
    <w:rsid w:val="009E1DEC"/>
    <w:rsid w:val="009E1F1B"/>
    <w:rsid w:val="009E263F"/>
    <w:rsid w:val="009E59A2"/>
    <w:rsid w:val="009F0E52"/>
    <w:rsid w:val="009F385E"/>
    <w:rsid w:val="009F3D9B"/>
    <w:rsid w:val="009F5BD8"/>
    <w:rsid w:val="009F6C4E"/>
    <w:rsid w:val="00A069F4"/>
    <w:rsid w:val="00A06C89"/>
    <w:rsid w:val="00A07A88"/>
    <w:rsid w:val="00A10E9E"/>
    <w:rsid w:val="00A118FC"/>
    <w:rsid w:val="00A11C67"/>
    <w:rsid w:val="00A14473"/>
    <w:rsid w:val="00A2227E"/>
    <w:rsid w:val="00A269C6"/>
    <w:rsid w:val="00A32079"/>
    <w:rsid w:val="00A367C4"/>
    <w:rsid w:val="00A40DAF"/>
    <w:rsid w:val="00A42D72"/>
    <w:rsid w:val="00A45DCC"/>
    <w:rsid w:val="00A471FB"/>
    <w:rsid w:val="00A52FBB"/>
    <w:rsid w:val="00A55630"/>
    <w:rsid w:val="00A57561"/>
    <w:rsid w:val="00A614BC"/>
    <w:rsid w:val="00A654E5"/>
    <w:rsid w:val="00A66088"/>
    <w:rsid w:val="00A66462"/>
    <w:rsid w:val="00A7127A"/>
    <w:rsid w:val="00A7483D"/>
    <w:rsid w:val="00A757AC"/>
    <w:rsid w:val="00A802E7"/>
    <w:rsid w:val="00A81919"/>
    <w:rsid w:val="00A821E3"/>
    <w:rsid w:val="00A82B98"/>
    <w:rsid w:val="00A82C06"/>
    <w:rsid w:val="00A83640"/>
    <w:rsid w:val="00A90FA8"/>
    <w:rsid w:val="00A91CF6"/>
    <w:rsid w:val="00AA0954"/>
    <w:rsid w:val="00AA239B"/>
    <w:rsid w:val="00AA5F72"/>
    <w:rsid w:val="00AA7812"/>
    <w:rsid w:val="00AB1175"/>
    <w:rsid w:val="00AB2016"/>
    <w:rsid w:val="00AB5F35"/>
    <w:rsid w:val="00AB642F"/>
    <w:rsid w:val="00AC11A2"/>
    <w:rsid w:val="00AC4FDB"/>
    <w:rsid w:val="00AC68CE"/>
    <w:rsid w:val="00AC6A6E"/>
    <w:rsid w:val="00AD2766"/>
    <w:rsid w:val="00AD5255"/>
    <w:rsid w:val="00AE50B5"/>
    <w:rsid w:val="00AE63DF"/>
    <w:rsid w:val="00AF1906"/>
    <w:rsid w:val="00AF367E"/>
    <w:rsid w:val="00B05613"/>
    <w:rsid w:val="00B07E0C"/>
    <w:rsid w:val="00B124A8"/>
    <w:rsid w:val="00B12935"/>
    <w:rsid w:val="00B1449E"/>
    <w:rsid w:val="00B147AB"/>
    <w:rsid w:val="00B31053"/>
    <w:rsid w:val="00B36982"/>
    <w:rsid w:val="00B452DB"/>
    <w:rsid w:val="00B52D4F"/>
    <w:rsid w:val="00B538A0"/>
    <w:rsid w:val="00B539DC"/>
    <w:rsid w:val="00B55AB2"/>
    <w:rsid w:val="00B56795"/>
    <w:rsid w:val="00B56F9A"/>
    <w:rsid w:val="00B62AA2"/>
    <w:rsid w:val="00B64448"/>
    <w:rsid w:val="00B67904"/>
    <w:rsid w:val="00B71C6D"/>
    <w:rsid w:val="00B754B8"/>
    <w:rsid w:val="00B81D9C"/>
    <w:rsid w:val="00B85A77"/>
    <w:rsid w:val="00B93886"/>
    <w:rsid w:val="00B94D7E"/>
    <w:rsid w:val="00B96C46"/>
    <w:rsid w:val="00B976F4"/>
    <w:rsid w:val="00BA0ADD"/>
    <w:rsid w:val="00BA163E"/>
    <w:rsid w:val="00BA5021"/>
    <w:rsid w:val="00BA59FF"/>
    <w:rsid w:val="00BB00E3"/>
    <w:rsid w:val="00BB52E1"/>
    <w:rsid w:val="00BB67D6"/>
    <w:rsid w:val="00BC0D83"/>
    <w:rsid w:val="00BC0EF3"/>
    <w:rsid w:val="00BC4C81"/>
    <w:rsid w:val="00BC5A66"/>
    <w:rsid w:val="00BC7F10"/>
    <w:rsid w:val="00BD180E"/>
    <w:rsid w:val="00BD1CDB"/>
    <w:rsid w:val="00BD224A"/>
    <w:rsid w:val="00BD2728"/>
    <w:rsid w:val="00BD2889"/>
    <w:rsid w:val="00BD6B8D"/>
    <w:rsid w:val="00BE0276"/>
    <w:rsid w:val="00BE2BA6"/>
    <w:rsid w:val="00BE5C8D"/>
    <w:rsid w:val="00BE64BF"/>
    <w:rsid w:val="00BF70CD"/>
    <w:rsid w:val="00C01766"/>
    <w:rsid w:val="00C077E8"/>
    <w:rsid w:val="00C10D54"/>
    <w:rsid w:val="00C11166"/>
    <w:rsid w:val="00C1362B"/>
    <w:rsid w:val="00C14693"/>
    <w:rsid w:val="00C17BE7"/>
    <w:rsid w:val="00C21F77"/>
    <w:rsid w:val="00C24241"/>
    <w:rsid w:val="00C25E55"/>
    <w:rsid w:val="00C31799"/>
    <w:rsid w:val="00C3294A"/>
    <w:rsid w:val="00C338C1"/>
    <w:rsid w:val="00C37189"/>
    <w:rsid w:val="00C37BEF"/>
    <w:rsid w:val="00C41007"/>
    <w:rsid w:val="00C459B4"/>
    <w:rsid w:val="00C47FF3"/>
    <w:rsid w:val="00C501FB"/>
    <w:rsid w:val="00C50C5A"/>
    <w:rsid w:val="00C523B8"/>
    <w:rsid w:val="00C54134"/>
    <w:rsid w:val="00C5470A"/>
    <w:rsid w:val="00C55240"/>
    <w:rsid w:val="00C57E59"/>
    <w:rsid w:val="00C6229A"/>
    <w:rsid w:val="00C63C8B"/>
    <w:rsid w:val="00C64588"/>
    <w:rsid w:val="00C67AD8"/>
    <w:rsid w:val="00C70FDA"/>
    <w:rsid w:val="00C72A15"/>
    <w:rsid w:val="00C737BA"/>
    <w:rsid w:val="00C73B23"/>
    <w:rsid w:val="00C740E7"/>
    <w:rsid w:val="00C75EFB"/>
    <w:rsid w:val="00C7659B"/>
    <w:rsid w:val="00C844C3"/>
    <w:rsid w:val="00C846A7"/>
    <w:rsid w:val="00C922C9"/>
    <w:rsid w:val="00C970B9"/>
    <w:rsid w:val="00CA478A"/>
    <w:rsid w:val="00CA4CE9"/>
    <w:rsid w:val="00CA76D0"/>
    <w:rsid w:val="00CB3C4B"/>
    <w:rsid w:val="00CB4D23"/>
    <w:rsid w:val="00CB5D3F"/>
    <w:rsid w:val="00CC51E6"/>
    <w:rsid w:val="00CC67B1"/>
    <w:rsid w:val="00CC79CB"/>
    <w:rsid w:val="00CD1EA0"/>
    <w:rsid w:val="00CD54F4"/>
    <w:rsid w:val="00CD7F94"/>
    <w:rsid w:val="00CE2097"/>
    <w:rsid w:val="00CE2985"/>
    <w:rsid w:val="00CE75AB"/>
    <w:rsid w:val="00CE7977"/>
    <w:rsid w:val="00CF0764"/>
    <w:rsid w:val="00CF0FAF"/>
    <w:rsid w:val="00CF2439"/>
    <w:rsid w:val="00CF26BB"/>
    <w:rsid w:val="00D04D39"/>
    <w:rsid w:val="00D06D6E"/>
    <w:rsid w:val="00D07073"/>
    <w:rsid w:val="00D117DA"/>
    <w:rsid w:val="00D127E2"/>
    <w:rsid w:val="00D1524B"/>
    <w:rsid w:val="00D20A59"/>
    <w:rsid w:val="00D2317F"/>
    <w:rsid w:val="00D25396"/>
    <w:rsid w:val="00D25EB7"/>
    <w:rsid w:val="00D32704"/>
    <w:rsid w:val="00D32B41"/>
    <w:rsid w:val="00D42E5B"/>
    <w:rsid w:val="00D4613B"/>
    <w:rsid w:val="00D50241"/>
    <w:rsid w:val="00D54CCD"/>
    <w:rsid w:val="00D5645C"/>
    <w:rsid w:val="00D57FD6"/>
    <w:rsid w:val="00D60264"/>
    <w:rsid w:val="00D62B04"/>
    <w:rsid w:val="00D6448F"/>
    <w:rsid w:val="00D67E70"/>
    <w:rsid w:val="00D70518"/>
    <w:rsid w:val="00D7342E"/>
    <w:rsid w:val="00D75361"/>
    <w:rsid w:val="00D84449"/>
    <w:rsid w:val="00D91BCC"/>
    <w:rsid w:val="00D94D38"/>
    <w:rsid w:val="00D94F46"/>
    <w:rsid w:val="00D96543"/>
    <w:rsid w:val="00D97D45"/>
    <w:rsid w:val="00DA30C0"/>
    <w:rsid w:val="00DA3691"/>
    <w:rsid w:val="00DA6578"/>
    <w:rsid w:val="00DB29E3"/>
    <w:rsid w:val="00DB32ED"/>
    <w:rsid w:val="00DB7087"/>
    <w:rsid w:val="00DB74F5"/>
    <w:rsid w:val="00DC0A60"/>
    <w:rsid w:val="00DC4C53"/>
    <w:rsid w:val="00DC4E5A"/>
    <w:rsid w:val="00DC525F"/>
    <w:rsid w:val="00DD08BD"/>
    <w:rsid w:val="00DD1595"/>
    <w:rsid w:val="00DD2504"/>
    <w:rsid w:val="00DD434C"/>
    <w:rsid w:val="00DD6B41"/>
    <w:rsid w:val="00DE08F2"/>
    <w:rsid w:val="00DE6A6A"/>
    <w:rsid w:val="00DE7ADE"/>
    <w:rsid w:val="00DF3A50"/>
    <w:rsid w:val="00DF3E4D"/>
    <w:rsid w:val="00DF5732"/>
    <w:rsid w:val="00DF5872"/>
    <w:rsid w:val="00DF6B0D"/>
    <w:rsid w:val="00E003A2"/>
    <w:rsid w:val="00E00F93"/>
    <w:rsid w:val="00E020ED"/>
    <w:rsid w:val="00E03D39"/>
    <w:rsid w:val="00E121EE"/>
    <w:rsid w:val="00E14AAC"/>
    <w:rsid w:val="00E25DAD"/>
    <w:rsid w:val="00E30B0F"/>
    <w:rsid w:val="00E357F5"/>
    <w:rsid w:val="00E374C2"/>
    <w:rsid w:val="00E41273"/>
    <w:rsid w:val="00E414A0"/>
    <w:rsid w:val="00E4207B"/>
    <w:rsid w:val="00E4357C"/>
    <w:rsid w:val="00E451E5"/>
    <w:rsid w:val="00E4647A"/>
    <w:rsid w:val="00E55921"/>
    <w:rsid w:val="00E60DEF"/>
    <w:rsid w:val="00E61C7E"/>
    <w:rsid w:val="00E673C7"/>
    <w:rsid w:val="00E675C4"/>
    <w:rsid w:val="00E67F43"/>
    <w:rsid w:val="00E75D75"/>
    <w:rsid w:val="00E76204"/>
    <w:rsid w:val="00E764B9"/>
    <w:rsid w:val="00E81E62"/>
    <w:rsid w:val="00E84E3C"/>
    <w:rsid w:val="00E868A4"/>
    <w:rsid w:val="00E90152"/>
    <w:rsid w:val="00E932A5"/>
    <w:rsid w:val="00E93393"/>
    <w:rsid w:val="00E97DFB"/>
    <w:rsid w:val="00EA0AE4"/>
    <w:rsid w:val="00EB0C65"/>
    <w:rsid w:val="00EB34B8"/>
    <w:rsid w:val="00EB45B9"/>
    <w:rsid w:val="00EB646A"/>
    <w:rsid w:val="00EC02B6"/>
    <w:rsid w:val="00EC0AE5"/>
    <w:rsid w:val="00EC0ED8"/>
    <w:rsid w:val="00EE2404"/>
    <w:rsid w:val="00EE36C6"/>
    <w:rsid w:val="00EE47B1"/>
    <w:rsid w:val="00EE599D"/>
    <w:rsid w:val="00EE6ECF"/>
    <w:rsid w:val="00EF437B"/>
    <w:rsid w:val="00EF4E5F"/>
    <w:rsid w:val="00F006BB"/>
    <w:rsid w:val="00F039A2"/>
    <w:rsid w:val="00F03E35"/>
    <w:rsid w:val="00F05A56"/>
    <w:rsid w:val="00F06D06"/>
    <w:rsid w:val="00F109F8"/>
    <w:rsid w:val="00F11CA6"/>
    <w:rsid w:val="00F22354"/>
    <w:rsid w:val="00F22716"/>
    <w:rsid w:val="00F23E84"/>
    <w:rsid w:val="00F30078"/>
    <w:rsid w:val="00F303A5"/>
    <w:rsid w:val="00F3188C"/>
    <w:rsid w:val="00F325CD"/>
    <w:rsid w:val="00F35E9E"/>
    <w:rsid w:val="00F36244"/>
    <w:rsid w:val="00F46F53"/>
    <w:rsid w:val="00F50427"/>
    <w:rsid w:val="00F50AE6"/>
    <w:rsid w:val="00F56F63"/>
    <w:rsid w:val="00F63B74"/>
    <w:rsid w:val="00F647D4"/>
    <w:rsid w:val="00F7032F"/>
    <w:rsid w:val="00F7407D"/>
    <w:rsid w:val="00F7734E"/>
    <w:rsid w:val="00F84E72"/>
    <w:rsid w:val="00F8598B"/>
    <w:rsid w:val="00F90A7A"/>
    <w:rsid w:val="00F93978"/>
    <w:rsid w:val="00F9670D"/>
    <w:rsid w:val="00FA33E0"/>
    <w:rsid w:val="00FA37CB"/>
    <w:rsid w:val="00FB0500"/>
    <w:rsid w:val="00FB0C49"/>
    <w:rsid w:val="00FB1C0E"/>
    <w:rsid w:val="00FB757E"/>
    <w:rsid w:val="00FB7AC1"/>
    <w:rsid w:val="00FC5386"/>
    <w:rsid w:val="00FC5DA6"/>
    <w:rsid w:val="00FC6AE7"/>
    <w:rsid w:val="00FC705A"/>
    <w:rsid w:val="00FD76F4"/>
    <w:rsid w:val="00FE2785"/>
    <w:rsid w:val="00FE4D3F"/>
    <w:rsid w:val="00FF2AC5"/>
    <w:rsid w:val="00FF58E9"/>
    <w:rsid w:val="00FF6BD8"/>
    <w:rsid w:val="00FF6FBC"/>
    <w:rsid w:val="0161CA65"/>
    <w:rsid w:val="02788D2E"/>
    <w:rsid w:val="02890A85"/>
    <w:rsid w:val="0A7507B2"/>
    <w:rsid w:val="0C9F87B8"/>
    <w:rsid w:val="0D520086"/>
    <w:rsid w:val="0E6CE62A"/>
    <w:rsid w:val="10817CBA"/>
    <w:rsid w:val="185F60B4"/>
    <w:rsid w:val="18876064"/>
    <w:rsid w:val="18BB3828"/>
    <w:rsid w:val="20012BC0"/>
    <w:rsid w:val="2BB4840F"/>
    <w:rsid w:val="388F19E4"/>
    <w:rsid w:val="3ADA706A"/>
    <w:rsid w:val="3DD2CC3B"/>
    <w:rsid w:val="3FCBD0A6"/>
    <w:rsid w:val="40BE6502"/>
    <w:rsid w:val="43ECF1FA"/>
    <w:rsid w:val="46221458"/>
    <w:rsid w:val="4757D419"/>
    <w:rsid w:val="48FB566F"/>
    <w:rsid w:val="4B1E3AFA"/>
    <w:rsid w:val="51D44DD7"/>
    <w:rsid w:val="53641914"/>
    <w:rsid w:val="62AC257F"/>
    <w:rsid w:val="6403FE5D"/>
    <w:rsid w:val="67CB08F5"/>
    <w:rsid w:val="69316B50"/>
    <w:rsid w:val="6A1BD85B"/>
    <w:rsid w:val="6EE1A421"/>
    <w:rsid w:val="71E11EE3"/>
    <w:rsid w:val="764D28A8"/>
    <w:rsid w:val="77B4DBE6"/>
    <w:rsid w:val="7BA1474B"/>
    <w:rsid w:val="7D3764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C478904"/>
  <w15:chartTrackingRefBased/>
  <w15:docId w15:val="{8B72CDFD-625E-483C-AA2C-C1B2C5108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3F4986"/>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59"/>
    <w:qFormat/>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4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4D1A5F"/>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Header">
    <w:name w:val="header"/>
    <w:basedOn w:val="Normal"/>
    <w:link w:val="HeaderChar"/>
    <w:uiPriority w:val="99"/>
    <w:semiHidden/>
    <w:unhideWhenUsed/>
    <w:rsid w:val="009362FF"/>
    <w:pPr>
      <w:tabs>
        <w:tab w:val="center" w:pos="4680"/>
        <w:tab w:val="right" w:pos="9360"/>
      </w:tabs>
      <w:spacing w:after="0"/>
    </w:pPr>
  </w:style>
  <w:style w:type="character" w:customStyle="1" w:styleId="HeaderChar">
    <w:name w:val="Header Char"/>
    <w:basedOn w:val="DefaultParagraphFont"/>
    <w:link w:val="Header"/>
    <w:uiPriority w:val="99"/>
    <w:semiHidden/>
    <w:rsid w:val="009362FF"/>
    <w:rPr>
      <w:rFonts w:ascii="Times New Roman" w:eastAsia="Malgun Gothic" w:hAnsi="Times New Roman" w:cs="Times New Roman"/>
      <w:kern w:val="0"/>
      <w:sz w:val="20"/>
      <w:szCs w:val="20"/>
      <w:lang w:val="en-GB"/>
      <w14:ligatures w14:val="none"/>
    </w:rPr>
  </w:style>
  <w:style w:type="paragraph" w:customStyle="1" w:styleId="NO">
    <w:name w:val="NO"/>
    <w:basedOn w:val="Normal"/>
    <w:link w:val="NOChar1"/>
    <w:qFormat/>
    <w:rsid w:val="00EB0C65"/>
    <w:pPr>
      <w:keepLines/>
      <w:overflowPunct w:val="0"/>
      <w:autoSpaceDE w:val="0"/>
      <w:autoSpaceDN w:val="0"/>
      <w:adjustRightInd w:val="0"/>
      <w:ind w:left="1135" w:hanging="851"/>
      <w:textAlignment w:val="baseline"/>
    </w:pPr>
    <w:rPr>
      <w:rFonts w:eastAsia="Times New Roman"/>
      <w:lang w:eastAsia="ja-JP"/>
    </w:rPr>
  </w:style>
  <w:style w:type="character" w:customStyle="1" w:styleId="NOChar1">
    <w:name w:val="NO Char1"/>
    <w:link w:val="NO"/>
    <w:qFormat/>
    <w:rsid w:val="00EB0C65"/>
    <w:rPr>
      <w:rFonts w:ascii="Times New Roman" w:eastAsia="Times New Roman" w:hAnsi="Times New Roman" w:cs="Times New Roman"/>
      <w:kern w:val="0"/>
      <w:sz w:val="20"/>
      <w:szCs w:val="20"/>
      <w:lang w:val="en-GB" w:eastAsia="ja-JP"/>
      <w14:ligatures w14:val="none"/>
    </w:rPr>
  </w:style>
  <w:style w:type="paragraph" w:customStyle="1" w:styleId="Agreement">
    <w:name w:val="Agreement"/>
    <w:basedOn w:val="Normal"/>
    <w:next w:val="Doc-text2"/>
    <w:qFormat/>
    <w:rsid w:val="004768A4"/>
    <w:pPr>
      <w:numPr>
        <w:numId w:val="3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9227">
      <w:bodyDiv w:val="1"/>
      <w:marLeft w:val="0"/>
      <w:marRight w:val="0"/>
      <w:marTop w:val="0"/>
      <w:marBottom w:val="0"/>
      <w:divBdr>
        <w:top w:val="none" w:sz="0" w:space="0" w:color="auto"/>
        <w:left w:val="none" w:sz="0" w:space="0" w:color="auto"/>
        <w:bottom w:val="none" w:sz="0" w:space="0" w:color="auto"/>
        <w:right w:val="none" w:sz="0" w:space="0" w:color="auto"/>
      </w:divBdr>
    </w:div>
    <w:div w:id="338626135">
      <w:bodyDiv w:val="1"/>
      <w:marLeft w:val="0"/>
      <w:marRight w:val="0"/>
      <w:marTop w:val="0"/>
      <w:marBottom w:val="0"/>
      <w:divBdr>
        <w:top w:val="none" w:sz="0" w:space="0" w:color="auto"/>
        <w:left w:val="none" w:sz="0" w:space="0" w:color="auto"/>
        <w:bottom w:val="none" w:sz="0" w:space="0" w:color="auto"/>
        <w:right w:val="none" w:sz="0" w:space="0" w:color="auto"/>
      </w:divBdr>
    </w:div>
    <w:div w:id="991760458">
      <w:bodyDiv w:val="1"/>
      <w:marLeft w:val="0"/>
      <w:marRight w:val="0"/>
      <w:marTop w:val="0"/>
      <w:marBottom w:val="0"/>
      <w:divBdr>
        <w:top w:val="none" w:sz="0" w:space="0" w:color="auto"/>
        <w:left w:val="none" w:sz="0" w:space="0" w:color="auto"/>
        <w:bottom w:val="none" w:sz="0" w:space="0" w:color="auto"/>
        <w:right w:val="none" w:sz="0" w:space="0" w:color="auto"/>
      </w:divBdr>
    </w:div>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2.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3.xml><?xml version="1.0" encoding="utf-8"?>
<ds:datastoreItem xmlns:ds="http://schemas.openxmlformats.org/officeDocument/2006/customXml" ds:itemID="{3A429155-5C2E-4FFD-A7B8-0946FE21A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8CD1BA-6A74-4D05-A707-D659A155C9AB}">
  <ds:schemaRefs>
    <ds:schemaRef ds:uri="http://schemas.microsoft.com/office/2006/metadata/properties"/>
    <ds:schemaRef ds:uri="http://schemas.microsoft.com/office/2006/documentManagement/types"/>
    <ds:schemaRef ds:uri="http://schemas.microsoft.com/office/infopath/2007/PartnerControls"/>
    <ds:schemaRef ds:uri="a3e265ce-35e5-406a-a577-2d283f2c1c3a"/>
    <ds:schemaRef ds:uri="http://schemas.openxmlformats.org/package/2006/metadata/core-properties"/>
    <ds:schemaRef ds:uri="http://purl.org/dc/elements/1.1/"/>
    <ds:schemaRef ds:uri="http://www.w3.org/XML/1998/namespace"/>
    <ds:schemaRef ds:uri="http://purl.org/dc/dcmitype/"/>
    <ds:schemaRef ds:uri="1c6e7719-fcdf-43d9-93c1-f401bd4c4107"/>
    <ds:schemaRef ds:uri="http://purl.org/dc/te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221</TotalTime>
  <Pages>5</Pages>
  <Words>1769</Words>
  <Characters>10087</Characters>
  <Application>Microsoft Office Word</Application>
  <DocSecurity>0</DocSecurity>
  <Lines>84</Lines>
  <Paragraphs>23</Paragraphs>
  <ScaleCrop>false</ScaleCrop>
  <Company/>
  <LinksUpToDate>false</LinksUpToDate>
  <CharactersWithSpaces>11833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RAN2-129bis</cp:lastModifiedBy>
  <cp:revision>263</cp:revision>
  <dcterms:created xsi:type="dcterms:W3CDTF">2024-10-04T03:40:00Z</dcterms:created>
  <dcterms:modified xsi:type="dcterms:W3CDTF">2025-05-09T06:19:00Z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